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770" w:leader="none"/>
        </w:tabs>
        <w:rPr>
          <w:rFonts w:ascii="Arial" w:hAnsi="Arial" w:cs="Arial"/>
          <w:sz w:val="20"/>
        </w:rPr>
      </w:pPr>
      <w:r>
        <w:rPr>
          <w:rFonts w:cs="Helv" w:ascii="Helv" w:hAnsi="Helv"/>
          <w:color w:val="000000"/>
          <w:sz w:val="20"/>
          <w:szCs w:val="20"/>
        </w:rPr>
        <w:drawing>
          <wp:inline distT="0" distB="0" distL="0" distR="0">
            <wp:extent cx="1711325" cy="518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69" r="-21" b="-69"/>
                    <a:stretch>
                      <a:fillRect/>
                    </a:stretch>
                  </pic:blipFill>
                  <pic:spPr bwMode="auto">
                    <a:xfrm>
                      <a:off x="0" y="0"/>
                      <a:ext cx="1711325" cy="518795"/>
                    </a:xfrm>
                    <a:prstGeom prst="rect">
                      <a:avLst/>
                    </a:prstGeom>
                    <a:noFill/>
                  </pic:spPr>
                </pic:pic>
              </a:graphicData>
            </a:graphic>
          </wp:inline>
        </w:drawing>
      </w:r>
    </w:p>
    <w:p>
      <w:pPr>
        <w:pStyle w:val="Normal"/>
        <w:tabs>
          <w:tab w:val="clear" w:pos="720"/>
          <w:tab w:val="left" w:pos="4770" w:leader="none"/>
        </w:tabs>
        <w:rPr>
          <w:rFonts w:ascii="Arial" w:hAnsi="Arial" w:cs="Arial"/>
          <w:sz w:val="28"/>
        </w:rPr>
      </w:pPr>
      <w:r>
        <w:rPr>
          <w:rFonts w:cs="Arial" w:ascii="Arial" w:hAnsi="Arial"/>
          <w:sz w:val="28"/>
        </w:rPr>
        <w:t xml:space="preserve">Message to:  Employees within my business unit </w:t>
      </w:r>
    </w:p>
    <w:p>
      <w:pPr>
        <w:pStyle w:val="Normal"/>
        <w:rPr>
          <w:rFonts w:ascii="Arial" w:hAnsi="Arial" w:cs="Arial"/>
          <w:sz w:val="28"/>
        </w:rPr>
      </w:pPr>
      <w:r>
        <w:rPr>
          <w:rFonts w:cs="Arial" w:ascii="Arial" w:hAnsi="Arial"/>
          <w:sz w:val="28"/>
        </w:rPr>
        <w:t>From:  BU CAO</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tabs>
          <w:tab w:val="clear" w:pos="720"/>
          <w:tab w:val="left" w:pos="1134" w:leader="none"/>
        </w:tabs>
        <w:autoSpaceDE w:val="false"/>
        <w:spacing w:lineRule="atLeast" w:line="240"/>
        <w:rPr/>
      </w:pPr>
      <w:r>
        <w:rPr>
          <w:rFonts w:cs="Arial" w:ascii="Arial" w:hAnsi="Arial"/>
          <w:color w:val="000000"/>
          <w:szCs w:val="20"/>
        </w:rPr>
        <w:t>On May 1</w:t>
      </w:r>
      <w:r>
        <w:rPr>
          <w:rFonts w:cs="Arial" w:ascii="Arial" w:hAnsi="Arial"/>
          <w:color w:val="000000"/>
          <w:szCs w:val="20"/>
          <w:vertAlign w:val="superscript"/>
        </w:rPr>
        <w:t>st</w:t>
      </w:r>
      <w:r>
        <w:rPr>
          <w:rFonts w:cs="Arial" w:ascii="Arial" w:hAnsi="Arial"/>
          <w:color w:val="000000"/>
          <w:szCs w:val="20"/>
        </w:rPr>
        <w:t>, iBuyit Payables will be activated for all organizations supported by the Houston-based Accounts Payable processing center.  The iBuyit Payables system will improve the way we code and approve invoices.</w:t>
      </w:r>
    </w:p>
    <w:p>
      <w:pPr>
        <w:pStyle w:val="Normal"/>
        <w:tabs>
          <w:tab w:val="clear" w:pos="720"/>
          <w:tab w:val="left" w:pos="1134" w:leader="none"/>
        </w:tabs>
        <w:autoSpaceDE w:val="false"/>
        <w:spacing w:lineRule="atLeast" w:line="240"/>
        <w:rPr>
          <w:rFonts w:ascii="Arial" w:hAnsi="Arial" w:eastAsia="Arial" w:cs="Arial"/>
          <w:color w:val="000000"/>
          <w:szCs w:val="20"/>
        </w:rPr>
      </w:pPr>
      <w:r>
        <w:rPr>
          <w:rFonts w:eastAsia="Arial" w:cs="Arial" w:ascii="Arial" w:hAnsi="Arial"/>
          <w:color w:val="000000"/>
          <w:szCs w:val="20"/>
        </w:rPr>
        <w:t xml:space="preserve"> </w:t>
      </w:r>
    </w:p>
    <w:p>
      <w:pPr>
        <w:pStyle w:val="Normal"/>
        <w:tabs>
          <w:tab w:val="clear" w:pos="720"/>
          <w:tab w:val="left" w:pos="1134" w:leader="none"/>
        </w:tabs>
        <w:autoSpaceDE w:val="false"/>
        <w:spacing w:lineRule="atLeast" w:line="240"/>
        <w:rPr>
          <w:rFonts w:ascii="Arial" w:hAnsi="Arial" w:cs="Arial"/>
          <w:color w:val="000000"/>
          <w:szCs w:val="20"/>
        </w:rPr>
      </w:pPr>
      <w:r>
        <w:rPr>
          <w:rFonts w:cs="Arial" w:ascii="Arial" w:hAnsi="Arial"/>
          <w:color w:val="000000"/>
          <w:szCs w:val="20"/>
        </w:rPr>
        <w:t>One of the features of iBuyit Payables allows you to electronically forward an invoice for approval.  Although this process will now be electronic, you should continue to follow the current invoice review and approval guidelines of your business unit/department.</w:t>
      </w:r>
    </w:p>
    <w:p>
      <w:pPr>
        <w:pStyle w:val="Normal"/>
        <w:tabs>
          <w:tab w:val="clear" w:pos="720"/>
          <w:tab w:val="left" w:pos="1134" w:leader="none"/>
        </w:tabs>
        <w:autoSpaceDE w:val="false"/>
        <w:spacing w:lineRule="atLeast" w:line="240"/>
        <w:rPr>
          <w:rFonts w:ascii="Arial" w:hAnsi="Arial" w:cs="Arial"/>
          <w:color w:val="000000"/>
          <w:szCs w:val="20"/>
        </w:rPr>
      </w:pPr>
      <w:r>
        <w:rPr>
          <w:rFonts w:cs="Arial" w:ascii="Arial" w:hAnsi="Arial"/>
          <w:color w:val="000000"/>
          <w:szCs w:val="20"/>
        </w:rPr>
      </w:r>
    </w:p>
    <w:p>
      <w:pPr>
        <w:pStyle w:val="Normal"/>
        <w:tabs>
          <w:tab w:val="clear" w:pos="720"/>
          <w:tab w:val="left" w:pos="1134" w:leader="none"/>
        </w:tabs>
        <w:autoSpaceDE w:val="false"/>
        <w:spacing w:lineRule="atLeast" w:line="240"/>
        <w:rPr>
          <w:rFonts w:ascii="Arial" w:hAnsi="Arial" w:cs="Arial"/>
          <w:szCs w:val="20"/>
        </w:rPr>
      </w:pPr>
      <w:r>
        <w:rPr>
          <w:rFonts w:cs="Arial" w:ascii="Arial" w:hAnsi="Arial"/>
          <w:color w:val="000000"/>
          <w:szCs w:val="20"/>
        </w:rPr>
        <w:t>Attached are the approval guidelines of your business unit/ department.  It is your responsibility to make sure your actions comply with these guidelines.</w:t>
      </w:r>
    </w:p>
    <w:p>
      <w:pPr>
        <w:pStyle w:val="Normal"/>
        <w:tabs>
          <w:tab w:val="clear" w:pos="720"/>
          <w:tab w:val="left" w:pos="1134" w:leader="none"/>
        </w:tabs>
        <w:autoSpaceDE w:val="false"/>
        <w:spacing w:lineRule="atLeast" w:line="240"/>
        <w:rPr>
          <w:rFonts w:ascii="Arial" w:hAnsi="Arial" w:cs="Arial"/>
          <w:color w:val="000000"/>
          <w:szCs w:val="20"/>
        </w:rPr>
      </w:pPr>
      <w:r>
        <w:rPr>
          <w:rFonts w:cs="Arial" w:ascii="Arial" w:hAnsi="Arial"/>
          <w:color w:val="000000"/>
          <w:szCs w:val="20"/>
        </w:rPr>
      </w:r>
    </w:p>
    <w:p>
      <w:pPr>
        <w:pStyle w:val="BodyText2"/>
        <w:rPr/>
      </w:pPr>
      <w:r>
        <w:rPr/>
        <w:t xml:space="preserve">Please review these guidelines and contact </w:t>
      </w:r>
      <w:r>
        <w:rPr>
          <w:b/>
          <w:bCs/>
        </w:rPr>
        <w:t xml:space="preserve">&lt;insert contact name&gt; </w:t>
      </w:r>
      <w:r>
        <w:rPr/>
        <w:t xml:space="preserve">with any questions.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tabs>
          <w:tab w:val="clear" w:pos="720"/>
          <w:tab w:val="left" w:pos="1134" w:leader="none"/>
        </w:tabs>
        <w:autoSpaceDE w:val="false"/>
        <w:spacing w:lineRule="atLeast" w:line="240"/>
        <w:rPr>
          <w:rFonts w:ascii="Arial" w:hAnsi="Arial" w:cs="Arial"/>
          <w:color w:val="000000"/>
          <w:szCs w:val="20"/>
        </w:rPr>
      </w:pPr>
      <w:r>
        <w:rPr>
          <w:rFonts w:cs="Arial" w:ascii="Arial" w:hAnsi="Arial"/>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134" w:leader="none"/>
      </w:tabs>
      <w:autoSpaceDE w:val="false"/>
      <w:spacing w:lineRule="atLeast" w:line="240"/>
      <w:outlineLvl w:val="0"/>
    </w:pPr>
    <w:rPr>
      <w:rFonts w:ascii="Arial" w:hAnsi="Arial" w:cs="Arial"/>
      <w:b/>
      <w:bCs/>
      <w:color w:val="0000FF"/>
      <w:szCs w:val="20"/>
    </w:rPr>
  </w:style>
  <w:style w:type="character" w:styleId="WW8Num1z0">
    <w:name w:val="WW8Num1z0"/>
    <w:qFormat/>
    <w:rPr>
      <w:rFonts w:ascii="Symbol" w:hAnsi="Symbol"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rFonts w:ascii="Arial" w:hAnsi="Arial" w:cs="Arial"/>
      <w:color w:val="00000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2001-04-17T11:58:00Z</dcterms:created>
  <dc:creator>srobbin2</dc:creator>
  <dc:description/>
  <dc:language>en-CA</dc:language>
  <cp:lastModifiedBy>jgilles</cp:lastModifiedBy>
  <cp:lastPrinted>2001-04-12T13:00:00Z</cp:lastPrinted>
  <dcterms:modified xsi:type="dcterms:W3CDTF">2001-04-17T11:58:00Z</dcterms:modified>
  <cp:revision>2</cp:revision>
  <dc:subject/>
  <dc:title>Message to CAO of BU’s</dc:title>
</cp:coreProperties>
</file>