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Energy Services,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Affected Party fails to establish, maintain, extend or increase a Letter of Credit when required pursuant to this Agreement, or after reasonable notice fails to replace the issuing bank with another bank acceptable to the beneficiary or (viii) with respect to Company, at any time, Enron Corp. shall have defaulted on its indebtedness to third parties resulting in an acceleration of obligations of Enron Corp. in excess of $100,000,000, or with respect to Customer, at any time, Calpine Corporation shall have defaulted on its indebted</w:t>
        <w:softHyphen/>
        <w:t xml:space="preserve">ness to third parties, resulting in an acceleration of obligations of Calpine Corporation in excess of $50,000,000, or (ix)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A-</w:t>
        <w:tab/>
        <w:tab/>
        <w:tab/>
        <w:tab/>
        <w:tab/>
        <w:t>$25,000,000</w:t>
      </w:r>
    </w:p>
    <w:p>
      <w:pPr>
        <w:pStyle w:val="Normal"/>
        <w:jc w:val="both"/>
        <w:rPr>
          <w:rFonts w:ascii="Arial Narrow" w:hAnsi="Arial Narrow" w:cs="Arial Narrow"/>
          <w:sz w:val="18"/>
        </w:rPr>
      </w:pPr>
      <w:r>
        <w:rPr>
          <w:rFonts w:cs="Arial Narrow" w:ascii="Arial Narrow" w:hAnsi="Arial Narrow"/>
          <w:sz w:val="18"/>
        </w:rPr>
        <w:t>BBB+</w:t>
        <w:tab/>
        <w:tab/>
        <w:t xml:space="preserve">          $15,000,000                      $20,000,000</w:t>
      </w:r>
    </w:p>
    <w:p>
      <w:pPr>
        <w:pStyle w:val="Normal"/>
        <w:jc w:val="both"/>
        <w:rPr>
          <w:rFonts w:ascii="Arial Narrow" w:hAnsi="Arial Narrow" w:cs="Arial Narrow"/>
          <w:sz w:val="18"/>
        </w:rPr>
      </w:pPr>
      <w:r>
        <w:rPr>
          <w:rFonts w:cs="Arial Narrow" w:ascii="Arial Narrow" w:hAnsi="Arial Narrow"/>
          <w:sz w:val="18"/>
        </w:rPr>
        <w:t>BBB-</w:t>
        <w:tab/>
        <w:tab/>
        <w:t xml:space="preserve">          $15,000,000</w:t>
        <w:tab/>
        <w:tab/>
        <w:t>$15,000,000</w:t>
        <w:tab/>
      </w:r>
    </w:p>
    <w:p>
      <w:pPr>
        <w:pStyle w:val="Normal"/>
        <w:jc w:val="both"/>
        <w:rPr>
          <w:rFonts w:ascii="Arial Narrow" w:hAnsi="Arial Narrow" w:cs="Arial Narrow"/>
          <w:sz w:val="18"/>
        </w:rPr>
      </w:pPr>
      <w:r>
        <w:rPr>
          <w:rFonts w:cs="Arial Narrow" w:ascii="Arial Narrow" w:hAnsi="Arial Narrow"/>
          <w:sz w:val="18"/>
        </w:rPr>
        <w:t>BB+</w:t>
        <w:tab/>
        <w:tab/>
        <w:t xml:space="preserve">          $ 10,000,000</w:t>
        <w:tab/>
        <w:t xml:space="preserve">                 $10,000,000</w:t>
      </w:r>
    </w:p>
    <w:p>
      <w:pPr>
        <w:pStyle w:val="Normal"/>
        <w:jc w:val="both"/>
        <w:rPr>
          <w:rFonts w:ascii="Arial Narrow" w:hAnsi="Arial Narrow" w:cs="Arial Narrow"/>
          <w:sz w:val="18"/>
        </w:rPr>
      </w:pPr>
      <w:r>
        <w:rPr>
          <w:rFonts w:cs="Arial Narrow" w:ascii="Arial Narrow" w:hAnsi="Arial Narrow"/>
          <w:sz w:val="18"/>
        </w:rPr>
        <w:t>BB</w:t>
        <w:tab/>
        <w:tab/>
        <w:t xml:space="preserve">          $   5,000,000                     $  5,000,000</w:t>
      </w:r>
    </w:p>
    <w:p>
      <w:pPr>
        <w:pStyle w:val="Normal"/>
        <w:jc w:val="both"/>
        <w:rPr>
          <w:rFonts w:ascii="Arial Narrow" w:hAnsi="Arial Narrow" w:cs="Arial Narrow"/>
          <w:sz w:val="18"/>
        </w:rPr>
      </w:pPr>
      <w:r>
        <w:rPr>
          <w:rFonts w:cs="Arial Narrow" w:ascii="Arial Narrow" w:hAnsi="Arial Narrow"/>
          <w:sz w:val="18"/>
        </w:rPr>
        <w:t>BB-or below</w:t>
        <w:tab/>
        <w:t xml:space="preserve">          $   0.00</w:t>
        <w:tab/>
        <w:t xml:space="preserve">                 $  0.0</w:t>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ENERGY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By: CALPINE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/mnt/main-storage/datasets/enron-docs/doc/CALPINE_CORPORATION-fba38536f792cec956883786304e702c0bfcc41a8da4c176c04dbcafa7bdd6ff.doc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Calpine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Energy Services, L.P.</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Calpine Energy Services,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CALPINE ENERGY SERVICES, L.P.</w:t>
      </w:r>
    </w:p>
    <w:p>
      <w:pPr>
        <w:pStyle w:val="Normal"/>
        <w:jc w:val="both"/>
        <w:rPr>
          <w:rFonts w:ascii="Arial Narrow" w:hAnsi="Arial Narrow" w:cs="Arial Narrow"/>
          <w:sz w:val="18"/>
        </w:rPr>
      </w:pPr>
      <w:r>
        <w:rPr>
          <w:rFonts w:cs="Arial Narrow" w:ascii="Arial Narrow" w:hAnsi="Arial Narrow"/>
          <w:sz w:val="18"/>
        </w:rPr>
        <w:tab/>
        <w:tab/>
        <w:tab/>
        <w:tab/>
        <w:tab/>
        <w:tab/>
        <w:t>By: CALPINE CORPORATION</w:t>
      </w:r>
    </w:p>
    <w:p>
      <w:pPr>
        <w:pStyle w:val="Normal"/>
        <w:jc w:val="both"/>
        <w:rPr>
          <w:rFonts w:ascii="Arial Narrow" w:hAnsi="Arial Narrow" w:cs="Arial Narrow"/>
          <w:sz w:val="18"/>
        </w:rPr>
      </w:pPr>
      <w:r>
        <w:rPr>
          <w:rFonts w:cs="Arial Narrow" w:ascii="Arial Narrow" w:hAnsi="Arial Narrow"/>
          <w:sz w:val="18"/>
        </w:rPr>
        <w:tab/>
        <w:tab/>
        <w:tab/>
        <w:tab/>
        <w:tab/>
        <w:tab/>
        <w:t>its General Partner</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2000, is made and entered into between Calpine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Calpine Energy Services, L.P.,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CALPLINE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rPr>
      </w:pPr>
      <w:r>
        <w:rPr>
          <w:rFonts w:cs="Arial Narrow" w:ascii="Arial Narrow" w:hAnsi="Arial Narrow"/>
          <w:sz w:val="18"/>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2000-12-21T14:27:00Z</dcterms:created>
  <dc:creator>dperlin</dc:creator>
  <dc:description/>
  <dc:language>en-CA</dc:language>
  <cp:lastModifiedBy>dperlin</cp:lastModifiedBy>
  <cp:lastPrinted>2000-12-28T16:55:00Z</cp:lastPrinted>
  <dcterms:modified xsi:type="dcterms:W3CDTF">2000-12-28T20:35:00Z</dcterms:modified>
  <cp:revision>7</cp:revision>
  <dc:subject/>
  <dc:title>ENFOLIO® MASTER FIRM PURCHASE/SALE AGREEMENT</dc:title>
</cp:coreProperties>
</file>