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or other collateral as is reasonably acceptable to the Party when required pursuant to this Agreement, or after reasonable notice fails to replace the issuing bank with another bank acceptable to the beneficiary or (viii)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(ix)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 xml:space="preserve">Higher of </w:t>
      </w:r>
    </w:p>
    <w:p>
      <w:pPr>
        <w:pStyle w:val="Normal"/>
        <w:jc w:val="both"/>
        <w:rPr>
          <w:rFonts w:ascii="Arial Narrow" w:hAnsi="Arial Narrow" w:cs="Arial Narrow"/>
          <w:sz w:val="18"/>
        </w:rPr>
      </w:pPr>
      <w:r>
        <w:rPr>
          <w:rFonts w:cs="Arial Narrow" w:ascii="Arial Narrow" w:hAnsi="Arial Narrow"/>
          <w:sz w:val="18"/>
        </w:rPr>
        <w:t>Standard &amp; Poors</w:t>
      </w:r>
    </w:p>
    <w:p>
      <w:pPr>
        <w:pStyle w:val="Normal"/>
        <w:jc w:val="both"/>
        <w:rPr>
          <w:rFonts w:ascii="Arial Narrow" w:hAnsi="Arial Narrow" w:cs="Arial Narrow"/>
          <w:sz w:val="18"/>
        </w:rPr>
      </w:pPr>
      <w:r>
        <w:rPr>
          <w:rFonts w:cs="Arial Narrow" w:ascii="Arial Narrow" w:hAnsi="Arial Narrow"/>
          <w:sz w:val="18"/>
        </w:rPr>
        <w:t>or Moody’s Investor Services          Customer's</w:t>
        <w:tab/>
        <w:t>Company's</w:t>
      </w:r>
    </w:p>
    <w:p>
      <w:pPr>
        <w:pStyle w:val="Normal"/>
        <w:jc w:val="both"/>
        <w:rPr>
          <w:rFonts w:ascii="Arial Narrow" w:hAnsi="Arial Narrow" w:cs="Arial Narrow"/>
          <w:sz w:val="18"/>
          <w:u w:val="single"/>
        </w:rPr>
      </w:pPr>
      <w:r>
        <w:rPr>
          <w:rFonts w:cs="Arial Narrow" w:ascii="Arial Narrow" w:hAnsi="Arial Narrow"/>
          <w:sz w:val="18"/>
          <w:u w:val="single"/>
        </w:rPr>
        <w:t xml:space="preserve">Credit Rating </w:t>
        <w:tab/>
        <w:tab/>
        <w:t>Collateral  Threshold</w:t>
        <w:tab/>
        <w:t>Collateral Threshold</w:t>
      </w:r>
    </w:p>
    <w:p>
      <w:pPr>
        <w:pStyle w:val="Normal"/>
        <w:jc w:val="both"/>
        <w:rPr>
          <w:rFonts w:ascii="Arial Narrow" w:hAnsi="Arial Narrow" w:cs="Arial Narrow"/>
          <w:sz w:val="18"/>
        </w:rPr>
      </w:pPr>
      <w:r>
        <w:rPr>
          <w:rFonts w:cs="Arial Narrow" w:ascii="Arial Narrow" w:hAnsi="Arial Narrow"/>
          <w:sz w:val="18"/>
        </w:rPr>
        <w:t>A-/A3</w:t>
        <w:tab/>
        <w:tab/>
        <w:tab/>
        <w:t>$25,000,000</w:t>
        <w:tab/>
        <w:t>$25,000,000</w:t>
      </w:r>
    </w:p>
    <w:p>
      <w:pPr>
        <w:pStyle w:val="Normal"/>
        <w:jc w:val="both"/>
        <w:rPr>
          <w:rFonts w:ascii="Arial Narrow" w:hAnsi="Arial Narrow" w:cs="Arial Narrow"/>
          <w:sz w:val="18"/>
        </w:rPr>
      </w:pPr>
      <w:r>
        <w:rPr>
          <w:rFonts w:cs="Arial Narrow" w:ascii="Arial Narrow" w:hAnsi="Arial Narrow"/>
          <w:sz w:val="18"/>
        </w:rPr>
        <w:t>BBB+/Baa1</w:t>
        <w:tab/>
        <w:t xml:space="preserve">          </w:t>
        <w:tab/>
        <w:t>$20,000,000                $20,000,000</w:t>
      </w:r>
    </w:p>
    <w:p>
      <w:pPr>
        <w:pStyle w:val="Normal"/>
        <w:jc w:val="both"/>
        <w:rPr>
          <w:rFonts w:ascii="Arial Narrow" w:hAnsi="Arial Narrow" w:cs="Arial Narrow"/>
          <w:sz w:val="18"/>
        </w:rPr>
      </w:pPr>
      <w:r>
        <w:rPr>
          <w:rFonts w:cs="Arial Narrow" w:ascii="Arial Narrow" w:hAnsi="Arial Narrow"/>
          <w:sz w:val="18"/>
        </w:rPr>
        <w:t>BBB-/Baa3</w:t>
        <w:tab/>
        <w:tab/>
        <w:t xml:space="preserve"> $15,000,000</w:t>
        <w:tab/>
        <w:t>$15,000,000</w:t>
        <w:tab/>
      </w:r>
    </w:p>
    <w:p>
      <w:pPr>
        <w:pStyle w:val="Normal"/>
        <w:jc w:val="both"/>
        <w:rPr>
          <w:rFonts w:ascii="Arial Narrow" w:hAnsi="Arial Narrow" w:cs="Arial Narrow"/>
          <w:sz w:val="18"/>
        </w:rPr>
      </w:pPr>
      <w:r>
        <w:rPr>
          <w:rFonts w:cs="Arial Narrow" w:ascii="Arial Narrow" w:hAnsi="Arial Narrow"/>
          <w:sz w:val="18"/>
        </w:rPr>
        <w:t>BB+/Ba1</w:t>
        <w:tab/>
        <w:tab/>
        <w:t xml:space="preserve">          </w:t>
        <w:tab/>
        <w:t>$ 10,000,000</w:t>
        <w:tab/>
        <w:t>$10,000,000</w:t>
      </w:r>
    </w:p>
    <w:p>
      <w:pPr>
        <w:pStyle w:val="Normal"/>
        <w:jc w:val="both"/>
        <w:rPr>
          <w:rFonts w:ascii="Arial Narrow" w:hAnsi="Arial Narrow" w:cs="Arial Narrow"/>
          <w:sz w:val="18"/>
        </w:rPr>
      </w:pPr>
      <w:r>
        <w:rPr>
          <w:rFonts w:cs="Arial Narrow" w:ascii="Arial Narrow" w:hAnsi="Arial Narrow"/>
          <w:sz w:val="18"/>
        </w:rPr>
        <w:t>BB/Ba2</w:t>
        <w:tab/>
        <w:tab/>
        <w:t xml:space="preserve">          </w:t>
        <w:tab/>
        <w:t>$   5,000,000               $  5,000,000</w:t>
      </w:r>
    </w:p>
    <w:p>
      <w:pPr>
        <w:pStyle w:val="Normal"/>
        <w:jc w:val="both"/>
        <w:rPr>
          <w:rFonts w:ascii="Arial Narrow" w:hAnsi="Arial Narrow" w:cs="Arial Narrow"/>
          <w:sz w:val="18"/>
        </w:rPr>
      </w:pPr>
      <w:r>
        <w:rPr>
          <w:rFonts w:cs="Arial Narrow" w:ascii="Arial Narrow" w:hAnsi="Arial Narrow"/>
          <w:sz w:val="18"/>
        </w:rPr>
        <w:t>BB-/Ba3 or below</w:t>
        <w:tab/>
        <w:tab/>
        <w:t xml:space="preserve">         $   0.00               $  0.0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By: CALPINE ENERGY SERVICES GP,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/mnt/main-storage/datasets/enron-docs/doc/CALPINE_CORPORATION-9cc5149ec8f4d113a813619023cea250defc316c8c13fe0ec7d0d128c5a87b07.doc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Fax: (713) 830-8751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t>Attn:  Fuels Accounting</w:t>
      </w:r>
    </w:p>
    <w:p>
      <w:pPr>
        <w:pStyle w:val="Normal"/>
        <w:jc w:val="both"/>
        <w:rPr>
          <w:rFonts w:ascii="Arial Narrow" w:hAnsi="Arial Narrow" w:cs="Arial Narrow"/>
          <w:sz w:val="18"/>
        </w:rPr>
      </w:pPr>
      <w:r>
        <w:rPr>
          <w:rFonts w:cs="Arial Narrow" w:ascii="Arial Narrow" w:hAnsi="Arial Narrow"/>
          <w:sz w:val="18"/>
        </w:rPr>
        <w:t>Fax: (713) 830-8740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Union Bank of California</w:t>
      </w:r>
    </w:p>
    <w:p>
      <w:pPr>
        <w:pStyle w:val="Normal"/>
        <w:jc w:val="both"/>
        <w:rPr>
          <w:rFonts w:ascii="Arial Narrow" w:hAnsi="Arial Narrow" w:cs="Arial Narrow"/>
          <w:sz w:val="18"/>
        </w:rPr>
      </w:pPr>
      <w:r>
        <w:rPr>
          <w:rFonts w:cs="Arial Narrow" w:ascii="Arial Narrow" w:hAnsi="Arial Narrow"/>
          <w:sz w:val="18"/>
        </w:rPr>
        <w:t>Acct:  Calpine Energy Services, L.P.</w:t>
      </w:r>
    </w:p>
    <w:p>
      <w:pPr>
        <w:pStyle w:val="Normal"/>
        <w:jc w:val="both"/>
        <w:rPr>
          <w:rFonts w:ascii="Arial Narrow" w:hAnsi="Arial Narrow" w:cs="Arial Narrow"/>
          <w:sz w:val="18"/>
        </w:rPr>
      </w:pPr>
      <w:r>
        <w:rPr>
          <w:rFonts w:cs="Arial Narrow" w:ascii="Arial Narrow" w:hAnsi="Arial Narrow"/>
          <w:sz w:val="18"/>
        </w:rPr>
        <w:t>Account #: 187-003-1951</w:t>
      </w:r>
    </w:p>
    <w:p>
      <w:pPr>
        <w:pStyle w:val="Normal"/>
        <w:jc w:val="both"/>
        <w:rPr>
          <w:rFonts w:ascii="Arial Narrow" w:hAnsi="Arial Narrow" w:cs="Arial Narrow"/>
          <w:sz w:val="18"/>
        </w:rPr>
      </w:pPr>
      <w:r>
        <w:rPr>
          <w:rFonts w:cs="Arial Narrow" w:ascii="Arial Narrow" w:hAnsi="Arial Narrow"/>
          <w:sz w:val="18"/>
        </w:rPr>
        <w:t>ABA#: 122 000 496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  Aron Childers, Tel: 713-830-8811, Fax: 713-830-8749</w:t>
      </w:r>
    </w:p>
    <w:p>
      <w:pPr>
        <w:pStyle w:val="Normal"/>
        <w:jc w:val="both"/>
        <w:rPr>
          <w:rFonts w:ascii="Arial Narrow" w:hAnsi="Arial Narrow" w:cs="Arial Narrow"/>
          <w:sz w:val="18"/>
        </w:rPr>
      </w:pPr>
      <w:r>
        <w:rPr>
          <w:rFonts w:cs="Arial Narrow" w:ascii="Arial Narrow" w:hAnsi="Arial Narrow"/>
          <w:b/>
          <w:sz w:val="18"/>
        </w:rPr>
        <w:t>Confirmations:  Barbara Musser, Tel: 713-830-8723, Fax: 713-830-8749</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By: CALPINE ENERGY SERVICES GP, INC.</w:t>
      </w:r>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2000-12-21T16:27:00Z</dcterms:created>
  <dc:creator>dperlin</dc:creator>
  <dc:description/>
  <dc:language>en-CA</dc:language>
  <cp:lastModifiedBy>joego</cp:lastModifiedBy>
  <cp:lastPrinted>2000-12-28T18:11:00Z</cp:lastPrinted>
  <dcterms:modified xsi:type="dcterms:W3CDTF">2000-12-29T14:54:00Z</dcterms:modified>
  <cp:revision>11</cp:revision>
  <dc:subject/>
  <dc:title>ENFOLIO® MASTER FIRM PURCHASE/SALE AGREEMENT</dc:title>
</cp:coreProperties>
</file>