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color w:val="0000FF"/>
        </w:rPr>
        <w:drawing>
          <wp:inline distT="0" distB="0" distL="0" distR="0">
            <wp:extent cx="2381250" cy="190500"/>
            <wp:effectExtent l="0" t="0" r="0" b="0"/>
            <wp:docPr id="1" name="djn"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jn" descr="" title="">
                      <a:hlinkClick r:id="rId3"/>
                    </pic:cNvPr>
                    <pic:cNvPicPr>
                      <a:picLocks noChangeAspect="1" noChangeArrowheads="1"/>
                    </pic:cNvPicPr>
                  </pic:nvPicPr>
                  <pic:blipFill>
                    <a:blip r:embed="rId2"/>
                    <a:srcRect l="-15" t="-189" r="-15" b="-189"/>
                    <a:stretch>
                      <a:fillRect/>
                    </a:stretch>
                  </pic:blipFill>
                  <pic:spPr bwMode="auto">
                    <a:xfrm>
                      <a:off x="0" y="0"/>
                      <a:ext cx="2381250" cy="190500"/>
                    </a:xfrm>
                    <a:prstGeom prst="rect">
                      <a:avLst/>
                    </a:prstGeom>
                    <a:noFill/>
                  </pic:spPr>
                </pic:pic>
              </a:graphicData>
            </a:graphic>
          </wp:inline>
        </w:drawing>
      </w:r>
      <w:r>
        <w:rPr/>
        <w:br/>
      </w:r>
      <w:r>
        <w:rPr>
          <w:b/>
          <w:bCs/>
        </w:rPr>
        <w:t>CALIF PWR PROBE: State Market Operators Support FERC Plan</w:t>
      </w:r>
      <w:r>
        <w:rPr/>
        <w:br/>
        <w:t>By Jason Leopold</w:t>
        <w:br/>
        <w:t> </w:t>
        <w:br/>
        <w:t xml:space="preserve">11/01/2000 </w:t>
        <w:br/>
        <w:t xml:space="preserve">Dow Jones Energy Service </w:t>
        <w:br/>
        <w:t xml:space="preserve">(Copyright (c) 2000, Dow Jones &amp; Company, Inc.) </w:t>
      </w:r>
    </w:p>
    <w:p>
      <w:pPr>
        <w:pStyle w:val="NormalWeb"/>
        <w:rPr/>
      </w:pPr>
      <w:r>
        <w:rPr/>
        <w:t xml:space="preserve">NEW YORK -(Dow Jones)- Officials with the operators of California's two wholesale power markets said Wednesday they support sweeping reforms proposed by the Federal Energy Regulatory Commission. </w:t>
      </w:r>
    </w:p>
    <w:p>
      <w:pPr>
        <w:pStyle w:val="NormalWeb"/>
        <w:rPr/>
      </w:pPr>
      <w:r>
        <w:rPr/>
        <w:t xml:space="preserve">Those reforms include dismantling their governing boards, ending their authority to cap prices and freeing utilities to buy and sell their power on competing exchanges. </w:t>
      </w:r>
    </w:p>
    <w:p>
      <w:pPr>
        <w:pStyle w:val="NormalWeb"/>
        <w:rPr/>
      </w:pPr>
      <w:r>
        <w:rPr/>
        <w:t xml:space="preserve">The commission proposed the changes in response to a staff investigation report, unveiled Wednesday, which found that the structure of the state's power markets primarily responsible for the electricity supply shortages and spiking wholesale power prices that roiled California this summer. </w:t>
      </w:r>
    </w:p>
    <w:p>
      <w:pPr>
        <w:pStyle w:val="NormalWeb"/>
        <w:rPr/>
      </w:pPr>
      <w:r>
        <w:rPr/>
        <w:t xml:space="preserve">"The California Power Exchange welcomed much of the FERC proposed order as helpful in highlighting the multitude of market structural and fundamental events that have led to significant price increases in California and the western region," said Jesus Arredondo, spokesman for the California Power Exchange, operator of the state's day-ahead power market. </w:t>
      </w:r>
    </w:p>
    <w:p>
      <w:pPr>
        <w:pStyle w:val="NormalWeb"/>
        <w:rPr/>
      </w:pPr>
      <w:r>
        <w:rPr/>
        <w:t xml:space="preserve">Terry Winter, president and chief executive of the California Independent System Operator, the agency charged with maintaining the state's high-voltage transmission system, agreed. </w:t>
      </w:r>
    </w:p>
    <w:p>
      <w:pPr>
        <w:pStyle w:val="NormalWeb"/>
        <w:rPr/>
      </w:pPr>
      <w:r>
        <w:rPr/>
        <w:t xml:space="preserve">"FERC has clearly stepped forward," Winter said. "I don't exactly support their $150 per megawatt-hour price cap. But the market is seriously flawed, and we need some constraint right now." </w:t>
      </w:r>
    </w:p>
    <w:p>
      <w:pPr>
        <w:pStyle w:val="NormalWeb"/>
        <w:rPr/>
      </w:pPr>
      <w:r>
        <w:rPr/>
        <w:t xml:space="preserve">Among other steps, FERC proposed capping the market-clearing price in California's wholesale power markets at $150 a megawatt-hour. Currently, the state's power exchange pays all suppliers the price of the most-expensive megawatt taken for each hour. </w:t>
      </w:r>
    </w:p>
    <w:p>
      <w:pPr>
        <w:pStyle w:val="NormalWeb"/>
        <w:rPr/>
      </w:pPr>
      <w:r>
        <w:rPr/>
        <w:t xml:space="preserve">FERC's proposed order ends the Cal-ISO's authority to cap the prices it pays for power, and specifically rejects the load-differentiated price cap the ISO passed last Thursday. That cap, which would have moved lower as demand for power fell, was to have taken effect Nov. 3. </w:t>
      </w:r>
    </w:p>
    <w:p>
      <w:pPr>
        <w:pStyle w:val="NormalWeb"/>
        <w:rPr/>
      </w:pPr>
      <w:r>
        <w:rPr/>
        <w:t xml:space="preserve">FERC's proposed order would deny the CalPX's request for price-capping authority. Arredondo said the market operator didn't really want the authority, which it was pressured by the governor's office to request.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 xml:space="preserve">No Objection To Ending Utils' Buy Mandate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Normal"/>
        <w:rPr/>
      </w:pPr>
      <w:r>
        <w:rPr/>
        <w:t xml:space="preserve">FERC proposed that the requirement that the state's three investor-owned utilities buy and sell their power through the CalPX be abolished, which would allow utilities to purchase power outside of the state. </w:t>
      </w:r>
    </w:p>
    <w:p>
      <w:pPr>
        <w:pStyle w:val="NormalWeb"/>
        <w:spacing w:before="0" w:after="0"/>
        <w:rPr/>
      </w:pPr>
      <w:r>
        <w:rPr/>
        <w:t xml:space="preserve">CalPX's Arredondo said the removal of the mandatory buy requirement "takes us where we want to go." </w:t>
      </w:r>
    </w:p>
    <w:p>
      <w:pPr>
        <w:pStyle w:val="NormalWeb"/>
        <w:spacing w:before="0" w:after="0"/>
        <w:rPr/>
      </w:pPr>
      <w:r>
        <w:rPr/>
        <w:t xml:space="preserve">"Eventually, we may want to become a for-profit agency," Arrendondo said. "The proposed elimination of the mandatory must buy/sell requirement is consistent with independent governance, market and regulatory flexibility that the CalPX had anticipated." </w:t>
      </w:r>
    </w:p>
    <w:p>
      <w:pPr>
        <w:pStyle w:val="NormalWeb"/>
        <w:spacing w:before="0" w:after="0"/>
        <w:rPr/>
      </w:pPr>
      <w:r>
        <w:rPr/>
        <w:t xml:space="preserve">San Diego Gas &amp; Electric Co., a unit of Sempra Energy (SRE), was the most vocal critic of the CalPX, saying the exchange's market clearing price was too high. </w:t>
      </w:r>
    </w:p>
    <w:p>
      <w:pPr>
        <w:pStyle w:val="NormalWeb"/>
        <w:spacing w:before="0" w:after="0"/>
        <w:rPr/>
      </w:pPr>
      <w:r>
        <w:rPr/>
        <w:t xml:space="preserve">Enron Corp. (ENE) unit EnronOnline and Santa Clara, Calif-based Automated Power Exchange have already expressed interest in having the state's three investor owned utilities as customers. </w:t>
      </w:r>
    </w:p>
    <w:p>
      <w:pPr>
        <w:pStyle w:val="NormalWeb"/>
        <w:spacing w:before="0" w:after="0"/>
        <w:rPr/>
      </w:pPr>
      <w:r>
        <w:rPr/>
        <w:t xml:space="preserve">"EnronOnline has the ability to be (in California) as soon as possible," said company spokesman Mark Palmer. "The abolition of the CalPX monopoly is a huge step forward." </w:t>
      </w:r>
    </w:p>
    <w:p>
      <w:pPr>
        <w:pStyle w:val="NormalWeb"/>
        <w:spacing w:before="0" w:after="0"/>
        <w:rPr/>
      </w:pPr>
      <w:r>
        <w:rPr/>
        <w:t xml:space="preserve">In June, the state's Public Utilities Commission passed a measure allowing "qualified exchanges" to compete with the CalPX, saying it would reduce price spikes and power shortages. </w:t>
      </w:r>
    </w:p>
    <w:p>
      <w:pPr>
        <w:pStyle w:val="NormalWeb"/>
        <w:spacing w:before="0" w:after="0"/>
        <w:rPr/>
      </w:pPr>
      <w:r>
        <w:rPr/>
        <w:t xml:space="preserve">But state Sen. Steve Peace, D-Chula Vista, the architect of California's electricity deregulation law, criticized the plan and won support for a legislative measure that essentially killed the proposal. </w:t>
      </w:r>
    </w:p>
    <w:p>
      <w:pPr>
        <w:pStyle w:val="NormalWeb"/>
        <w:spacing w:before="0" w:after="0"/>
        <w:rPr/>
      </w:pPr>
      <w:r>
        <w:rPr/>
        <w:t xml:space="preserve">On Wednesday, PG&amp;E Corp. (PCG) unit Pacific Gas &amp; Electric and Edison International (EIX) unit Southern California Edison started working on the possibility of purchasing power outside the CalPX, sources at the utilities said. </w:t>
      </w:r>
    </w:p>
    <w:p>
      <w:pPr>
        <w:pStyle w:val="NormalWeb"/>
        <w:spacing w:before="0" w:after="0"/>
        <w:rPr/>
      </w:pPr>
      <w:r>
        <w:rPr/>
        <w:t xml:space="preserve">FERC's proposed order directs the governing boards of the Cal-ISO and the CalPX to disband within 90 days. </w:t>
      </w:r>
    </w:p>
    <w:p>
      <w:pPr>
        <w:pStyle w:val="NormalWeb"/>
        <w:spacing w:before="0" w:after="0"/>
        <w:rPr/>
      </w:pPr>
      <w:r>
        <w:rPr/>
        <w:t xml:space="preserve">The organizations' existing boards, which represent all participants in the market, have failed to respond to structural problems in the state's market, FERC said. The commission wants the organizations to establish boards that are independent of market participants. </w:t>
      </w:r>
    </w:p>
    <w:p>
      <w:pPr>
        <w:pStyle w:val="NormalWeb"/>
        <w:spacing w:before="0" w:after="0"/>
        <w:rPr/>
      </w:pPr>
      <w:r>
        <w:rPr/>
        <w:t xml:space="preserve">The Cal-ISO has already begun studying adopting an independent governing board, Winter said. </w:t>
      </w:r>
    </w:p>
    <w:p>
      <w:pPr>
        <w:pStyle w:val="NormalWeb"/>
        <w:spacing w:before="0" w:after="0"/>
        <w:rPr/>
      </w:pPr>
      <w:r>
        <w:rPr/>
        <w:t xml:space="preserve">"An independent board will have an easier time being objective," Winter said. "I've been very pleased with stakeholder board, but in the past couple of weeks they have made some decisions that caused us to reassess the position they are taking on some issues." </w:t>
      </w:r>
    </w:p>
    <w:p>
      <w:pPr>
        <w:pStyle w:val="NormalWeb"/>
        <w:spacing w:before="0" w:after="0"/>
        <w:rPr/>
      </w:pPr>
      <w:r>
        <w:rPr/>
        <w:t xml:space="preserve">The CalPX said it will also abide by the FERC order. </w:t>
      </w:r>
    </w:p>
    <w:p>
      <w:pPr>
        <w:pStyle w:val="HTMLPreformatted"/>
        <w:rPr>
          <w:rFonts w:ascii="Lucida Console" w:hAnsi="Lucida Console" w:eastAsia="Lucida Console" w:cs="Lucida Console"/>
          <w:sz w:val="15"/>
          <w:szCs w:val="15"/>
        </w:rPr>
      </w:pPr>
      <w:r>
        <w:rPr>
          <w:rFonts w:eastAsia="Lucida Console" w:cs="Lucida Console" w:ascii="Lucida Console" w:hAnsi="Lucida Console"/>
          <w:sz w:val="15"/>
          <w:szCs w:val="15"/>
        </w:rPr>
        <w:t xml:space="preserve"> </w:t>
      </w:r>
    </w:p>
    <w:p>
      <w:pPr>
        <w:pStyle w:val="HTMLPreformatted"/>
        <w:rPr>
          <w:rFonts w:ascii="Lucida Console" w:hAnsi="Lucida Console" w:cs="Lucida Console"/>
          <w:sz w:val="15"/>
          <w:szCs w:val="15"/>
        </w:rPr>
      </w:pPr>
      <w:r>
        <w:rPr>
          <w:rFonts w:eastAsia="Lucida Console" w:cs="Lucida Console" w:ascii="Lucida Console" w:hAnsi="Lucida Console"/>
          <w:sz w:val="15"/>
          <w:szCs w:val="15"/>
        </w:rPr>
        <w:t xml:space="preserve">   </w:t>
      </w:r>
      <w:r>
        <w:rPr>
          <w:rFonts w:cs="Lucida Console" w:ascii="Lucida Console" w:hAnsi="Lucida Console"/>
          <w:sz w:val="15"/>
          <w:szCs w:val="15"/>
        </w:rPr>
        <w:t>-By Jason Leopold; Dow Jones Newswires; 323-658-3874;</w:t>
      </w:r>
    </w:p>
    <w:p>
      <w:pPr>
        <w:pStyle w:val="HTMLPreformatted"/>
        <w:rPr>
          <w:rFonts w:ascii="Lucida Console" w:hAnsi="Lucida Console" w:cs="Lucida Console"/>
          <w:sz w:val="15"/>
          <w:szCs w:val="15"/>
        </w:rPr>
      </w:pPr>
      <w:r>
        <w:rPr>
          <w:rFonts w:cs="Lucida Console" w:ascii="Lucida Console" w:hAnsi="Lucida Console"/>
          <w:sz w:val="15"/>
          <w:szCs w:val="15"/>
        </w:rPr>
        <w:t>jason.leopold@dowjones.com</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Lucida Console">
    <w:charset w:val="00" w:characterSet="windows-1252"/>
    <w:family w:val="modern"/>
    <w:pitch w:val="default"/>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s.djnr.com/cgi-bin/DJInteractive?cgi=WEB_PUB_DETAILS&amp;GJANum=665965184&amp;page=st_channels/pubdetails&amp;SC=NRG&amp;NEWSC=NRG&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2000-11-01T19:39:00Z</dcterms:created>
  <dc:creator>mbuster</dc:creator>
  <dc:description/>
  <dc:language>en-CA</dc:language>
  <cp:lastModifiedBy>mbuster</cp:lastModifiedBy>
  <dcterms:modified xsi:type="dcterms:W3CDTF">2000-11-01T19:42:00Z</dcterms:modified>
  <cp:revision>1</cp:revision>
  <dc:subject/>
  <dc:title> </dc:title>
</cp:coreProperties>
</file>