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t>DRAFT</w:t>
      </w:r>
    </w:p>
    <w:p>
      <w:pPr>
        <w:pStyle w:val="Heading"/>
        <w:rPr/>
      </w:pPr>
      <w:r>
        <w:rPr/>
        <w:t xml:space="preserve">CALIFORNIA ENERGY CRISIS </w:t>
      </w:r>
    </w:p>
    <w:p>
      <w:pPr>
        <w:pStyle w:val="Heading"/>
        <w:rPr/>
      </w:pPr>
      <w:r>
        <w:rPr/>
        <w:t>ISSUE SUMMARY AND Q&amp;As</w:t>
      </w:r>
    </w:p>
    <w:p>
      <w:pPr>
        <w:pStyle w:val="Heading"/>
        <w:rPr/>
      </w:pPr>
      <w:r>
        <w:rPr/>
      </w:r>
    </w:p>
    <w:p>
      <w:pPr>
        <w:pStyle w:val="Heading"/>
        <w:rPr/>
      </w:pPr>
      <w:r>
        <w:rPr/>
      </w:r>
    </w:p>
    <w:p>
      <w:pPr>
        <w:pStyle w:val="Heading"/>
        <w:rPr/>
      </w:pPr>
      <w:r>
        <w:rPr/>
      </w:r>
    </w:p>
    <w:p>
      <w:pPr>
        <w:pStyle w:val="Heading"/>
        <w:jc w:val="start"/>
        <w:rPr/>
      </w:pPr>
      <w:r>
        <w:rPr/>
      </w:r>
    </w:p>
    <w:p>
      <w:pPr>
        <w:pStyle w:val="Heading"/>
        <w:jc w:val="start"/>
        <w:rPr/>
      </w:pPr>
      <w:r>
        <w:rPr/>
        <w:t>INTRODUCTION</w:t>
      </w:r>
    </w:p>
    <w:p>
      <w:pPr>
        <w:pStyle w:val="Heading"/>
        <w:jc w:val="start"/>
        <w:rPr>
          <w:b w:val="false"/>
        </w:rPr>
      </w:pPr>
      <w:r>
        <w:rPr>
          <w:b w:val="false"/>
        </w:rPr>
        <w:t>The energy crisis in California is receiving extensive media coverage in the U.S and overseas.  Critics of deregulation are referring to the crisis to support their arguments against deregulation.  To better understand the causes of and solutions to the California crisis, we have prepared this paper to help respond to questions from customers, journalists and government officials about the impact of deregulation on the Californian power market.  Since the current situation in California is changing daily, the information is intended to provide a snapshot of the crisis to date.</w:t>
      </w:r>
    </w:p>
    <w:p>
      <w:pPr>
        <w:pStyle w:val="Heading"/>
        <w:jc w:val="start"/>
        <w:rPr>
          <w:b w:val="false"/>
        </w:rPr>
      </w:pPr>
      <w:r>
        <w:rPr>
          <w:b w:val="false"/>
        </w:rPr>
      </w:r>
    </w:p>
    <w:p>
      <w:pPr>
        <w:pStyle w:val="Heading"/>
        <w:jc w:val="start"/>
        <w:rPr/>
      </w:pPr>
      <w:r>
        <w:rPr/>
      </w:r>
    </w:p>
    <w:p>
      <w:pPr>
        <w:pStyle w:val="Heading"/>
        <w:jc w:val="start"/>
        <w:rPr/>
      </w:pPr>
      <w:r>
        <w:rPr/>
        <w:t>BACKGROUND</w:t>
      </w:r>
    </w:p>
    <w:p>
      <w:pPr>
        <w:pStyle w:val="Heading"/>
        <w:jc w:val="start"/>
        <w:rPr>
          <w:b w:val="false"/>
        </w:rPr>
      </w:pPr>
      <w:r>
        <w:rPr>
          <w:b w:val="false"/>
        </w:rPr>
        <w:t>California’s energy crisis is a result of a number of issues including: a poorly constructed deregulation plan; extreme weather conditions; growing demand for power and a shortage of natural gas production in the U.S.</w:t>
      </w:r>
    </w:p>
    <w:p>
      <w:pPr>
        <w:pStyle w:val="Heading"/>
        <w:jc w:val="start"/>
        <w:rPr>
          <w:b w:val="false"/>
          <w:i/>
          <w:i/>
        </w:rPr>
      </w:pPr>
      <w:r>
        <w:rPr>
          <w:b w:val="false"/>
          <w:i/>
        </w:rPr>
        <w:t>Flaws in California’s 1996 deregulation rules:</w:t>
      </w:r>
    </w:p>
    <w:p>
      <w:pPr>
        <w:pStyle w:val="BodyTextIndent2"/>
        <w:numPr>
          <w:ilvl w:val="0"/>
          <w:numId w:val="8"/>
        </w:numPr>
        <w:rPr/>
      </w:pPr>
      <w:r>
        <w:rPr/>
        <w:t>In an attempt to produce greater price transparency, utility companies were forced (until recently) to buy power almost exclusively from the volatile spot market (the California Power Exchange); later, when the exchang e began offering some access to forward markets, utilities failed to fully exploit the opportunities to buy forward</w:t>
      </w:r>
    </w:p>
    <w:p>
      <w:pPr>
        <w:pStyle w:val="BodyText"/>
        <w:numPr>
          <w:ilvl w:val="0"/>
          <w:numId w:val="8"/>
        </w:numPr>
        <w:rPr/>
      </w:pPr>
      <w:r>
        <w:rPr/>
        <w:t xml:space="preserve">Price uncertainties discouraged new entrants to the market, while consumers were not exposed to the true cost of power because retail prices had been frozen as part of the original deregulation laws </w:t>
      </w:r>
    </w:p>
    <w:p>
      <w:pPr>
        <w:pStyle w:val="Heading"/>
        <w:jc w:val="start"/>
        <w:rPr>
          <w:b w:val="false"/>
          <w:i/>
          <w:i/>
        </w:rPr>
      </w:pPr>
      <w:r>
        <w:rPr>
          <w:b w:val="false"/>
          <w:i/>
        </w:rPr>
        <w:t>Extreme weather:</w:t>
      </w:r>
    </w:p>
    <w:p>
      <w:pPr>
        <w:pStyle w:val="BodyText"/>
        <w:numPr>
          <w:ilvl w:val="0"/>
          <w:numId w:val="2"/>
        </w:numPr>
        <w:rPr/>
      </w:pPr>
      <w:r>
        <w:rPr/>
        <w:t>The exceptionally hot weather last summer sent temperatures soaring and demand for electricity set new records</w:t>
      </w:r>
    </w:p>
    <w:p>
      <w:pPr>
        <w:pStyle w:val="Heading"/>
        <w:jc w:val="start"/>
        <w:rPr>
          <w:b w:val="false"/>
          <w:i/>
          <w:i/>
        </w:rPr>
      </w:pPr>
      <w:r>
        <w:rPr>
          <w:b w:val="false"/>
          <w:i/>
        </w:rPr>
        <w:t>Demand exceeds supply:</w:t>
      </w:r>
    </w:p>
    <w:p>
      <w:pPr>
        <w:pStyle w:val="Normal"/>
        <w:numPr>
          <w:ilvl w:val="0"/>
          <w:numId w:val="3"/>
        </w:numPr>
        <w:spacing w:lineRule="atLeast" w:line="240"/>
        <w:rPr>
          <w:color w:val="000000"/>
          <w:lang w:eastAsia="en-US"/>
        </w:rPr>
      </w:pPr>
      <w:r>
        <w:rPr>
          <w:color w:val="000000"/>
          <w:lang w:eastAsia="en-US"/>
        </w:rPr>
        <w:t>Hydroelectric generators in the north of California, as well as in the Pacific Northwest, had to reduce the production and transmission of their traditionally cheap power because dry weather left their reservoirs unfilled</w:t>
      </w:r>
    </w:p>
    <w:p>
      <w:pPr>
        <w:pStyle w:val="Heading"/>
        <w:jc w:val="start"/>
        <w:rPr>
          <w:b w:val="false"/>
          <w:i/>
          <w:i/>
        </w:rPr>
      </w:pPr>
      <w:r>
        <w:rPr>
          <w:b w:val="false"/>
          <w:i/>
        </w:rPr>
        <w:t>Crisis created:</w:t>
      </w:r>
    </w:p>
    <w:p>
      <w:pPr>
        <w:pStyle w:val="BodyText"/>
        <w:numPr>
          <w:ilvl w:val="0"/>
          <w:numId w:val="9"/>
        </w:numPr>
        <w:rPr/>
      </w:pPr>
      <w:r>
        <w:rPr/>
        <w:t>As a result, California’s own oil and gas-fired power stations were pushed to the limit during the summer which led to a third of the capacity being shut down for maintenance and repairs for much of December, adding to the problems</w:t>
      </w:r>
    </w:p>
    <w:p>
      <w:pPr>
        <w:pStyle w:val="BodyText"/>
        <w:numPr>
          <w:ilvl w:val="0"/>
          <w:numId w:val="9"/>
        </w:numPr>
        <w:rPr/>
      </w:pPr>
      <w:r>
        <w:rPr/>
        <w:t>With demand soaring and no new supply coming into the market, wholesale prices rose dramatically</w:t>
      </w:r>
    </w:p>
    <w:p>
      <w:pPr>
        <w:pStyle w:val="BodyText"/>
        <w:rPr/>
      </w:pPr>
      <w:r>
        <w:rPr/>
      </w:r>
    </w:p>
    <w:p>
      <w:pPr>
        <w:pStyle w:val="BodyText"/>
        <w:numPr>
          <w:ilvl w:val="0"/>
          <w:numId w:val="9"/>
        </w:numPr>
        <w:rPr/>
      </w:pPr>
      <w:r>
        <w:rPr/>
        <w:t xml:space="preserve">California’s two largest utilities, Pacific Gas &amp; Electric and Southern California Edison, must pay more for power than they can charge under the 1996 deregulation law, which froze rates until March 2002.  The utilities have racked up more than $11 billion in power-related debt.  Out-of-state suppliers are reluctant at selling electricity and natural gas to them because of concern about not getting paid. </w:t>
      </w:r>
    </w:p>
    <w:p>
      <w:pPr>
        <w:pStyle w:val="BodyText"/>
        <w:numPr>
          <w:ilvl w:val="0"/>
          <w:numId w:val="9"/>
        </w:numPr>
        <w:rPr/>
      </w:pPr>
      <w:r>
        <w:rPr/>
        <w:t xml:space="preserve">The cost of electricity also increased because natural gas shortages in the U.S. created a six-fold rise in the price of natural gas (More than half of all electricity generated in California is gas-fired) </w:t>
      </w:r>
    </w:p>
    <w:p>
      <w:pPr>
        <w:pStyle w:val="Heading"/>
        <w:jc w:val="start"/>
        <w:rPr>
          <w:b w:val="false"/>
        </w:rPr>
      </w:pPr>
      <w:r>
        <w:rPr>
          <w:b w:val="false"/>
        </w:rPr>
      </w:r>
    </w:p>
    <w:p>
      <w:pPr>
        <w:pStyle w:val="BodyTextIndent"/>
        <w:ind w:start="0" w:end="0"/>
        <w:rPr>
          <w:b w:val="false"/>
        </w:rPr>
      </w:pPr>
      <w:r>
        <w:rPr>
          <w:b w:val="false"/>
        </w:rPr>
      </w:r>
    </w:p>
    <w:p>
      <w:pPr>
        <w:pStyle w:val="BodyTextIndent"/>
        <w:ind w:start="0" w:end="0"/>
        <w:rPr/>
      </w:pPr>
      <w:r>
        <w:rPr/>
        <w:t>KEY MESSAGES</w:t>
      </w:r>
    </w:p>
    <w:p>
      <w:pPr>
        <w:pStyle w:val="BodyTextIndent"/>
        <w:ind w:start="0" w:end="0"/>
        <w:rPr/>
      </w:pPr>
      <w:r>
        <w:rPr/>
      </w:r>
    </w:p>
    <w:p>
      <w:pPr>
        <w:pStyle w:val="BodyTextIndent"/>
        <w:numPr>
          <w:ilvl w:val="0"/>
          <w:numId w:val="7"/>
        </w:numPr>
        <w:rPr>
          <w:b w:val="false"/>
        </w:rPr>
      </w:pPr>
      <w:r>
        <w:rPr>
          <w:b w:val="false"/>
        </w:rPr>
        <w:t>California did not deregulate its electricity market, but rather, “restructured” it, requiring far more state intervention in electricity transactions than existed before.</w:t>
      </w:r>
    </w:p>
    <w:p>
      <w:pPr>
        <w:pStyle w:val="BodyTextIndent"/>
        <w:numPr>
          <w:ilvl w:val="0"/>
          <w:numId w:val="7"/>
        </w:numPr>
        <w:rPr>
          <w:b w:val="false"/>
        </w:rPr>
      </w:pPr>
      <w:r>
        <w:rPr>
          <w:b w:val="false"/>
        </w:rPr>
        <w:t>California’s energy crisis is generating doubts about the benefits of electricity deregulation, however, California’s experience is not representative of successful  deregulation in the U.S. and abroad.</w:t>
      </w:r>
    </w:p>
    <w:p>
      <w:pPr>
        <w:pStyle w:val="BodyTextIndent"/>
        <w:numPr>
          <w:ilvl w:val="0"/>
          <w:numId w:val="7"/>
        </w:numPr>
        <w:rPr>
          <w:b w:val="false"/>
        </w:rPr>
      </w:pPr>
      <w:r>
        <w:rPr>
          <w:b w:val="false"/>
        </w:rPr>
        <w:t>Electricity deregulation can bring substantial benefits to consumers, as several U.S. and worldwide examples of successful reform demonstrate.</w:t>
      </w:r>
    </w:p>
    <w:p>
      <w:pPr>
        <w:pStyle w:val="Heading"/>
        <w:numPr>
          <w:ilvl w:val="0"/>
          <w:numId w:val="5"/>
        </w:numPr>
        <w:jc w:val="start"/>
        <w:rPr>
          <w:b w:val="false"/>
        </w:rPr>
      </w:pPr>
      <w:r>
        <w:rPr>
          <w:b w:val="false"/>
        </w:rPr>
        <w:t xml:space="preserve">If California’s energy crisis shows what can go wrong with deregulation, then  Pennsylvania’s successful deregulation strategy shows what can go right. </w:t>
      </w:r>
    </w:p>
    <w:p>
      <w:pPr>
        <w:pStyle w:val="BodyTextIndent2"/>
        <w:numPr>
          <w:ilvl w:val="0"/>
          <w:numId w:val="7"/>
        </w:numPr>
        <w:rPr/>
      </w:pPr>
      <w:r>
        <w:rPr/>
        <w:t>In California, it’s time to fix the problem, not to fix blame</w:t>
      </w:r>
    </w:p>
    <w:p>
      <w:pPr>
        <w:pStyle w:val="BodyTextIndent"/>
        <w:ind w:start="0" w:end="0"/>
        <w:rPr>
          <w:b w:val="false"/>
        </w:rPr>
      </w:pPr>
      <w:r>
        <w:rPr>
          <w:b w:val="false"/>
        </w:rPr>
      </w:r>
    </w:p>
    <w:p>
      <w:pPr>
        <w:pStyle w:val="BodyTextIndent"/>
        <w:ind w:start="0" w:end="0"/>
        <w:rPr/>
      </w:pPr>
      <w:r>
        <w:rPr/>
        <w:t>QUESTIONS &amp; ANSWERS (NOT FOR DISTRIBUTION)</w:t>
      </w:r>
    </w:p>
    <w:p>
      <w:pPr>
        <w:pStyle w:val="BodyTextIndent"/>
        <w:ind w:start="0" w:end="0"/>
        <w:rPr>
          <w:b w:val="false"/>
        </w:rPr>
      </w:pPr>
      <w:r>
        <w:rPr>
          <w:b w:val="false"/>
        </w:rPr>
      </w:r>
    </w:p>
    <w:p>
      <w:pPr>
        <w:pStyle w:val="BodyTextIndent"/>
        <w:ind w:start="0" w:end="0"/>
        <w:rPr>
          <w:u w:val="single"/>
        </w:rPr>
      </w:pPr>
      <w:r>
        <w:rPr>
          <w:u w:val="single"/>
        </w:rPr>
        <w:t>General California</w:t>
      </w:r>
    </w:p>
    <w:p>
      <w:pPr>
        <w:pStyle w:val="BodyTextIndent"/>
        <w:numPr>
          <w:ilvl w:val="0"/>
          <w:numId w:val="4"/>
        </w:numPr>
        <w:rPr/>
      </w:pPr>
      <w:r>
        <w:rPr/>
        <w:t>When did California deregulate its electricity market?</w:t>
      </w:r>
    </w:p>
    <w:p>
      <w:pPr>
        <w:pStyle w:val="BodyTextIndent"/>
        <w:ind w:start="0" w:end="0"/>
        <w:rPr>
          <w:b w:val="false"/>
        </w:rPr>
      </w:pPr>
      <w:r>
        <w:rPr>
          <w:b w:val="false"/>
        </w:rPr>
        <w:t xml:space="preserve">In  1992, the passage of the National Energy Policy Act allowed both utilities and non-utilities to build electric generating plants and provide power to wholesale customers outside their service boundaries. The act left it up the individual states to determine how to make customer choice available to retail customers.  </w:t>
      </w:r>
    </w:p>
    <w:p>
      <w:pPr>
        <w:pStyle w:val="BodyTextIndent"/>
        <w:ind w:start="0" w:end="0"/>
        <w:rPr>
          <w:b w:val="false"/>
        </w:rPr>
      </w:pPr>
      <w:r>
        <w:rPr>
          <w:b w:val="false"/>
        </w:rPr>
      </w:r>
    </w:p>
    <w:p>
      <w:pPr>
        <w:pStyle w:val="BodyTextIndent"/>
        <w:ind w:start="0" w:end="0"/>
        <w:rPr>
          <w:b w:val="false"/>
        </w:rPr>
      </w:pPr>
      <w:r>
        <w:rPr>
          <w:b w:val="false"/>
        </w:rPr>
        <w:t xml:space="preserve">In 1996, California legislation authorized the restructuring of the electric industry.  The law was intended to bring about competition and customer choice in power generation, but it was only approved by offering something for everyone (legislators, utilities, consumer groups, environmental groups, etc.).  Thus, instead of deregulating the electricity market, it restructured it, requiring far more state intervention in electricity transactions than existed before. </w:t>
      </w:r>
    </w:p>
    <w:p>
      <w:pPr>
        <w:pStyle w:val="BodyTextIndent"/>
        <w:ind w:start="0" w:end="0"/>
        <w:rPr>
          <w:b w:val="false"/>
        </w:rPr>
      </w:pPr>
      <w:r>
        <w:rPr>
          <w:b w:val="false"/>
        </w:rPr>
      </w:r>
    </w:p>
    <w:p>
      <w:pPr>
        <w:pStyle w:val="BodyTextIndent"/>
        <w:numPr>
          <w:ilvl w:val="0"/>
          <w:numId w:val="4"/>
        </w:numPr>
        <w:rPr/>
      </w:pPr>
      <w:r>
        <w:rPr/>
        <w:t>What caused the energy crisis in California?</w:t>
      </w:r>
    </w:p>
    <w:p>
      <w:pPr>
        <w:pStyle w:val="Heading"/>
        <w:jc w:val="start"/>
        <w:rPr>
          <w:b w:val="false"/>
        </w:rPr>
      </w:pPr>
      <w:r>
        <w:rPr>
          <w:b w:val="false"/>
        </w:rPr>
        <w:t xml:space="preserve">The energy crisis in California is a result of a number of factors, including: a poorly constructed deregulation plan; extreme weather conditions; growing demand for power too few power plants, and a shortage of natural gas production in the U.S.  </w:t>
      </w:r>
    </w:p>
    <w:p>
      <w:pPr>
        <w:pStyle w:val="Heading"/>
        <w:jc w:val="start"/>
        <w:rPr>
          <w:b w:val="false"/>
        </w:rPr>
      </w:pPr>
      <w:r>
        <w:rPr>
          <w:b w:val="false"/>
        </w:rPr>
      </w:r>
    </w:p>
    <w:p>
      <w:pPr>
        <w:pStyle w:val="BodyTextIndent"/>
        <w:numPr>
          <w:ilvl w:val="0"/>
          <w:numId w:val="4"/>
        </w:numPr>
        <w:rPr/>
      </w:pPr>
      <w:r>
        <w:rPr/>
        <w:t>A number of Californian politicians and consumer groups have blamed deregulation for the crisis in California.  Are these criticisms valid?</w:t>
      </w:r>
    </w:p>
    <w:p>
      <w:pPr>
        <w:pStyle w:val="Normal"/>
        <w:rPr/>
      </w:pPr>
      <w:r>
        <w:rPr/>
        <w:t xml:space="preserve">No.  Deregulation of any industry takes time, as seen with the telecommunications, airlines and rail and trucking industries.  Airline deregulation in the United States took 12 years to complete and its benefits have included expanded service to more cities and a15 to 22 percent drop in fares.  Deregulation in the telecommunications industry, which began in the early 1980s, increased competition and resulted in lower prices, greater customer choice, and the development of new technologies. The rail and trucking industry has seen $20 billion in annual benefits to shippers through lower rates and rail profits have increased by $2.9 billion annually.  </w:t>
      </w:r>
    </w:p>
    <w:p>
      <w:pPr>
        <w:pStyle w:val="Normal"/>
        <w:rPr/>
      </w:pPr>
      <w:r>
        <w:rPr/>
      </w:r>
    </w:p>
    <w:p>
      <w:pPr>
        <w:pStyle w:val="BodyTextIndent2"/>
        <w:ind w:start="0" w:end="0"/>
        <w:rPr/>
      </w:pPr>
      <w:r>
        <w:rPr/>
        <w:t>Other US states (such as Ohio, Texas and Pennsylvania) are successfully deregulating their monopoly utility systems; California can learn valuable lessons by studying these models</w:t>
      </w:r>
      <w:r>
        <w:rPr>
          <w:b/>
        </w:rPr>
        <w:t xml:space="preserve">.  </w:t>
      </w:r>
      <w:r>
        <w:rPr/>
        <w:t>In California, it’s time to fix the problem, not to fix blame</w:t>
      </w:r>
    </w:p>
    <w:p>
      <w:pPr>
        <w:pStyle w:val="BodyTextIndent"/>
        <w:ind w:start="0" w:end="0"/>
        <w:rPr>
          <w:b w:val="false"/>
        </w:rPr>
      </w:pPr>
      <w:r>
        <w:rPr>
          <w:b w:val="false"/>
        </w:rPr>
      </w:r>
    </w:p>
    <w:p>
      <w:pPr>
        <w:pStyle w:val="Normal"/>
        <w:numPr>
          <w:ilvl w:val="0"/>
          <w:numId w:val="4"/>
        </w:numPr>
        <w:spacing w:lineRule="atLeast" w:line="240"/>
        <w:jc w:val="both"/>
        <w:rPr>
          <w:b/>
          <w:color w:val="000000"/>
          <w:lang w:eastAsia="en-US"/>
        </w:rPr>
      </w:pPr>
      <w:r>
        <w:rPr>
          <w:b/>
          <w:color w:val="000000"/>
          <w:lang w:eastAsia="en-US"/>
        </w:rPr>
        <w:t>Who are the major power and natural gas suppliers?</w:t>
      </w:r>
    </w:p>
    <w:p>
      <w:pPr>
        <w:pStyle w:val="Normal"/>
        <w:spacing w:lineRule="atLeast" w:line="240"/>
        <w:jc w:val="both"/>
        <w:rPr/>
      </w:pPr>
      <w:r>
        <w:rPr>
          <w:i/>
          <w:color w:val="000000"/>
          <w:lang w:eastAsia="en-US"/>
        </w:rPr>
        <w:t>Power suppliers</w:t>
      </w:r>
      <w:r>
        <w:rPr>
          <w:color w:val="000000"/>
          <w:lang w:eastAsia="en-US"/>
        </w:rPr>
        <w:t xml:space="preserve"> include: Calpine, Duke Energy, Dynegy, Reliant Energy, Sempra Energy, Southern Energy, Williams, and Enron.</w:t>
      </w:r>
    </w:p>
    <w:p>
      <w:pPr>
        <w:pStyle w:val="BodyText3"/>
        <w:keepNext w:val="false"/>
        <w:rPr/>
      </w:pPr>
      <w:r>
        <w:rPr>
          <w:i/>
        </w:rPr>
        <w:t>Natural gas suppliers</w:t>
      </w:r>
      <w:r>
        <w:rPr/>
        <w:t xml:space="preserve"> include: Coastal Corp, Duke Energy, the J. Aron &amp; Co. unit of Goldman Sachs Group Inc., Sempra Energy and Western Resouces Inc.</w:t>
      </w:r>
    </w:p>
    <w:p>
      <w:pPr>
        <w:pStyle w:val="Normal"/>
        <w:spacing w:lineRule="atLeast" w:line="240"/>
        <w:jc w:val="both"/>
        <w:rPr>
          <w:color w:val="000000"/>
          <w:lang w:eastAsia="en-US"/>
        </w:rPr>
      </w:pPr>
      <w:r>
        <w:rPr>
          <w:color w:val="000000"/>
          <w:lang w:eastAsia="en-US"/>
        </w:rPr>
      </w:r>
    </w:p>
    <w:p>
      <w:pPr>
        <w:pStyle w:val="Normal"/>
        <w:numPr>
          <w:ilvl w:val="0"/>
          <w:numId w:val="4"/>
        </w:numPr>
        <w:spacing w:lineRule="atLeast" w:line="240"/>
        <w:jc w:val="both"/>
        <w:rPr>
          <w:b/>
          <w:color w:val="000000"/>
          <w:lang w:eastAsia="en-US"/>
        </w:rPr>
      </w:pPr>
      <w:r>
        <w:rPr>
          <w:b/>
          <w:color w:val="000000"/>
          <w:lang w:eastAsia="en-US"/>
        </w:rPr>
        <w:t>Competition is said to produce lower prices.  Why are they rising in California?</w:t>
      </w:r>
    </w:p>
    <w:p>
      <w:pPr>
        <w:pStyle w:val="Normal"/>
        <w:spacing w:lineRule="atLeast" w:line="240"/>
        <w:jc w:val="both"/>
        <w:rPr>
          <w:color w:val="000000"/>
          <w:lang w:eastAsia="en-US"/>
        </w:rPr>
      </w:pPr>
      <w:r>
        <w:rPr>
          <w:color w:val="000000"/>
          <w:lang w:eastAsia="en-US"/>
        </w:rPr>
        <w:t xml:space="preserve">The simple answer is supply and demand.  Demand for electricity has been rising in California for a decade, but without corresponding increases in capacity and supply due primarily to state and federal regulatory restrictions; difficult siting and permitting procedures and shortsighted planning. The system started to collapse because of the demand pressures caused by the unusually hot summer, and the situation was made worse by rising natural gas prices. </w:t>
      </w:r>
    </w:p>
    <w:p>
      <w:pPr>
        <w:pStyle w:val="Normal"/>
        <w:spacing w:lineRule="atLeast" w:line="240"/>
        <w:jc w:val="both"/>
        <w:rPr>
          <w:color w:val="000000"/>
          <w:lang w:eastAsia="en-US"/>
        </w:rPr>
      </w:pPr>
      <w:r>
        <w:rPr>
          <w:color w:val="000000"/>
          <w:lang w:eastAsia="en-US"/>
        </w:rPr>
      </w:r>
    </w:p>
    <w:p>
      <w:pPr>
        <w:pStyle w:val="Normal"/>
        <w:numPr>
          <w:ilvl w:val="0"/>
          <w:numId w:val="4"/>
        </w:numPr>
        <w:spacing w:lineRule="atLeast" w:line="240"/>
        <w:jc w:val="both"/>
        <w:rPr>
          <w:b/>
          <w:color w:val="000000"/>
          <w:lang w:eastAsia="en-US"/>
        </w:rPr>
      </w:pPr>
      <w:r>
        <w:rPr>
          <w:b/>
          <w:color w:val="000000"/>
          <w:lang w:eastAsia="en-US"/>
        </w:rPr>
        <w:t>Why didn’t new entrants make an impact and help shape the competitive market?</w:t>
      </w:r>
    </w:p>
    <w:p>
      <w:pPr>
        <w:pStyle w:val="Normal"/>
        <w:spacing w:lineRule="atLeast" w:line="240"/>
        <w:jc w:val="both"/>
        <w:rPr>
          <w:color w:val="000000"/>
          <w:lang w:eastAsia="en-US"/>
        </w:rPr>
      </w:pPr>
      <w:r>
        <w:rPr>
          <w:color w:val="000000"/>
          <w:lang w:eastAsia="en-US"/>
        </w:rPr>
        <w:t xml:space="preserve">Again, the Californian model was flawed. There needs to be a level playing field for competition to succeed and at the moment this does not exist. New entrants to the retail market have had to compete with incumbents whose retail business has not been unbundled from distribution, and was, therefore, effectively being subsidized. </w:t>
      </w:r>
    </w:p>
    <w:p>
      <w:pPr>
        <w:pStyle w:val="BodyTextIndent"/>
        <w:ind w:start="0" w:end="0"/>
        <w:rPr>
          <w:b w:val="false"/>
          <w:color w:val="000000"/>
          <w:lang w:eastAsia="en-US"/>
        </w:rPr>
      </w:pPr>
      <w:r>
        <w:rPr>
          <w:b w:val="false"/>
          <w:color w:val="000000"/>
          <w:lang w:eastAsia="en-US"/>
        </w:rPr>
      </w:r>
    </w:p>
    <w:p>
      <w:pPr>
        <w:pStyle w:val="BodyTextIndent"/>
        <w:ind w:start="0" w:end="0"/>
        <w:rPr>
          <w:b w:val="false"/>
        </w:rPr>
      </w:pPr>
      <w:r>
        <w:rPr>
          <w:b w:val="false"/>
        </w:rPr>
      </w:r>
    </w:p>
    <w:p>
      <w:pPr>
        <w:pStyle w:val="BodyTextIndent"/>
        <w:numPr>
          <w:ilvl w:val="0"/>
          <w:numId w:val="4"/>
        </w:numPr>
        <w:rPr/>
      </w:pPr>
      <w:r>
        <w:rPr/>
        <w:t>What are the solutions?</w:t>
      </w:r>
    </w:p>
    <w:p>
      <w:pPr>
        <w:pStyle w:val="Normal"/>
        <w:numPr>
          <w:ilvl w:val="0"/>
          <w:numId w:val="6"/>
        </w:numPr>
        <w:spacing w:lineRule="atLeast" w:line="240"/>
        <w:jc w:val="both"/>
        <w:rPr>
          <w:color w:val="000000"/>
          <w:lang w:eastAsia="en-US"/>
        </w:rPr>
      </w:pPr>
      <w:r>
        <w:rPr>
          <w:color w:val="000000"/>
          <w:lang w:eastAsia="en-US"/>
        </w:rPr>
        <w:t xml:space="preserve">The regulatory framework needs to be overhauled and market conditions improved. </w:t>
      </w:r>
    </w:p>
    <w:p>
      <w:pPr>
        <w:pStyle w:val="Normal"/>
        <w:numPr>
          <w:ilvl w:val="0"/>
          <w:numId w:val="6"/>
        </w:numPr>
        <w:spacing w:lineRule="atLeast" w:line="240"/>
        <w:jc w:val="both"/>
        <w:rPr>
          <w:color w:val="000000"/>
          <w:lang w:eastAsia="en-US"/>
        </w:rPr>
      </w:pPr>
      <w:r>
        <w:rPr>
          <w:color w:val="000000"/>
          <w:lang w:eastAsia="en-US"/>
        </w:rPr>
        <w:t xml:space="preserve">Retail supply and distribution must be unbundled, so new entrants and incumbents can compete on a level playing field. </w:t>
      </w:r>
    </w:p>
    <w:p>
      <w:pPr>
        <w:pStyle w:val="Normal"/>
        <w:numPr>
          <w:ilvl w:val="0"/>
          <w:numId w:val="6"/>
        </w:numPr>
        <w:spacing w:lineRule="atLeast" w:line="240"/>
        <w:jc w:val="both"/>
        <w:rPr>
          <w:color w:val="000000"/>
          <w:lang w:eastAsia="en-US"/>
        </w:rPr>
      </w:pPr>
      <w:r>
        <w:rPr>
          <w:color w:val="000000"/>
          <w:lang w:eastAsia="en-US"/>
        </w:rPr>
        <w:t xml:space="preserve">There should be less reliance on spot markets, which has led to excessive price volatility for unprotected consumers. </w:t>
      </w:r>
    </w:p>
    <w:p>
      <w:pPr>
        <w:pStyle w:val="Normal"/>
        <w:numPr>
          <w:ilvl w:val="0"/>
          <w:numId w:val="6"/>
        </w:numPr>
        <w:spacing w:lineRule="atLeast" w:line="240"/>
        <w:jc w:val="both"/>
        <w:rPr>
          <w:color w:val="000000"/>
          <w:lang w:eastAsia="en-US"/>
        </w:rPr>
      </w:pPr>
      <w:r>
        <w:rPr>
          <w:color w:val="000000"/>
          <w:lang w:eastAsia="en-US"/>
        </w:rPr>
        <w:t xml:space="preserve">Retail suppliers must be able to enter into forward contracts to provide stable rates. </w:t>
      </w:r>
    </w:p>
    <w:p>
      <w:pPr>
        <w:pStyle w:val="BodyTextIndent"/>
        <w:numPr>
          <w:ilvl w:val="0"/>
          <w:numId w:val="6"/>
        </w:numPr>
        <w:jc w:val="both"/>
        <w:rPr>
          <w:b w:val="false"/>
        </w:rPr>
      </w:pPr>
      <w:r>
        <w:rPr>
          <w:b w:val="false"/>
        </w:rPr>
        <w:t>California should streamline its siting and permitting process in order to expedite the construction of new generation and transmission projects.</w:t>
      </w:r>
    </w:p>
    <w:p>
      <w:pPr>
        <w:pStyle w:val="BodyTextIndent"/>
        <w:numPr>
          <w:ilvl w:val="0"/>
          <w:numId w:val="6"/>
        </w:numPr>
        <w:jc w:val="both"/>
        <w:rPr/>
      </w:pPr>
      <w:r>
        <w:rPr>
          <w:b w:val="false"/>
        </w:rPr>
        <w:t xml:space="preserve">Customers should be able to choose competitive providers </w:t>
      </w:r>
    </w:p>
    <w:p>
      <w:pPr>
        <w:pStyle w:val="BodyTextIndent"/>
        <w:numPr>
          <w:ilvl w:val="0"/>
          <w:numId w:val="6"/>
        </w:numPr>
        <w:jc w:val="both"/>
        <w:rPr>
          <w:b w:val="false"/>
        </w:rPr>
      </w:pPr>
      <w:r>
        <w:rPr>
          <w:b w:val="false"/>
        </w:rPr>
        <w:t>State and federal regulators should remove the restrictions that prevent utilities from purchasing outside of the Power Exchange.</w:t>
      </w:r>
    </w:p>
    <w:p>
      <w:pPr>
        <w:pStyle w:val="BodyTextIndent"/>
        <w:numPr>
          <w:ilvl w:val="0"/>
          <w:numId w:val="6"/>
        </w:numPr>
        <w:jc w:val="both"/>
        <w:rPr>
          <w:b w:val="false"/>
        </w:rPr>
      </w:pPr>
      <w:r>
        <w:rPr>
          <w:b w:val="false"/>
        </w:rPr>
        <w:t xml:space="preserve">At the national level, the interstate transmission system must be opened to enable power to move from where it is to where it is needed. </w:t>
      </w:r>
      <w:r>
        <w:rPr/>
        <w:t xml:space="preserve"> </w:t>
      </w:r>
    </w:p>
    <w:p>
      <w:pPr>
        <w:pStyle w:val="BodyTextIndent"/>
        <w:numPr>
          <w:ilvl w:val="0"/>
          <w:numId w:val="6"/>
        </w:numPr>
        <w:jc w:val="both"/>
        <w:rPr>
          <w:b w:val="false"/>
        </w:rPr>
      </w:pPr>
      <w:r>
        <w:rPr>
          <w:b w:val="false"/>
        </w:rPr>
        <w:t>The Federal Energy Regulatory Commission (FERC) must ensure that all transmission into, out of, and inside the state is available on a nondiscriminatory basis.</w:t>
      </w:r>
    </w:p>
    <w:p>
      <w:pPr>
        <w:pStyle w:val="BodyTextIndent"/>
        <w:jc w:val="both"/>
        <w:rPr>
          <w:b w:val="false"/>
        </w:rPr>
      </w:pPr>
      <w:r>
        <w:rPr>
          <w:b w:val="false"/>
        </w:rPr>
      </w:r>
    </w:p>
    <w:p>
      <w:pPr>
        <w:pStyle w:val="BodyTextIndent"/>
        <w:ind w:start="0" w:end="0"/>
        <w:jc w:val="both"/>
        <w:rPr>
          <w:b w:val="false"/>
          <w:u w:val="single"/>
        </w:rPr>
      </w:pPr>
      <w:r>
        <w:rPr>
          <w:b w:val="false"/>
          <w:u w:val="single"/>
        </w:rPr>
      </w:r>
    </w:p>
    <w:p>
      <w:pPr>
        <w:pStyle w:val="BodyTextIndent"/>
        <w:ind w:start="0" w:end="0"/>
        <w:jc w:val="both"/>
        <w:rPr>
          <w:u w:val="single"/>
        </w:rPr>
      </w:pPr>
      <w:r>
        <w:rPr>
          <w:u w:val="single"/>
        </w:rPr>
      </w:r>
    </w:p>
    <w:p>
      <w:pPr>
        <w:pStyle w:val="BodyTextIndent"/>
        <w:ind w:start="0" w:end="0"/>
        <w:jc w:val="both"/>
        <w:rPr>
          <w:u w:val="single"/>
        </w:rPr>
      </w:pPr>
      <w:r>
        <w:rPr>
          <w:u w:val="single"/>
        </w:rPr>
      </w:r>
    </w:p>
    <w:p>
      <w:pPr>
        <w:pStyle w:val="BodyTextIndent"/>
        <w:ind w:start="0" w:end="0"/>
        <w:jc w:val="both"/>
        <w:rPr>
          <w:b w:val="false"/>
          <w:u w:val="single"/>
        </w:rPr>
      </w:pPr>
      <w:r>
        <w:rPr>
          <w:u w:val="single"/>
        </w:rPr>
        <w:t>General Deregulation</w:t>
      </w:r>
    </w:p>
    <w:p>
      <w:pPr>
        <w:pStyle w:val="BodyTextIndent"/>
        <w:numPr>
          <w:ilvl w:val="0"/>
          <w:numId w:val="4"/>
        </w:numPr>
        <w:rPr/>
      </w:pPr>
      <w:r>
        <w:rPr/>
        <w:t>Some critics say the electric market is a natural monopoly.  Is this statement true?</w:t>
      </w:r>
    </w:p>
    <w:p>
      <w:pPr>
        <w:pStyle w:val="BodyTextIndent"/>
        <w:ind w:start="0" w:end="0"/>
        <w:rPr>
          <w:b w:val="false"/>
        </w:rPr>
      </w:pPr>
      <w:r>
        <w:rPr>
          <w:b w:val="false"/>
        </w:rPr>
        <w:t>No. It has been demonstrated in the U.S. and around the world that the electricity industry is not a natural monopoly since deregulation has led to lower prices for consumers and improved technologies for cleaner, more efficient power.</w:t>
      </w:r>
    </w:p>
    <w:p>
      <w:pPr>
        <w:pStyle w:val="BodyTextIndent"/>
        <w:ind w:start="0" w:end="0"/>
        <w:rPr>
          <w:b w:val="false"/>
        </w:rPr>
      </w:pPr>
      <w:r>
        <w:rPr>
          <w:b w:val="false"/>
        </w:rPr>
      </w:r>
    </w:p>
    <w:p>
      <w:pPr>
        <w:pStyle w:val="BodyTextIndent"/>
        <w:numPr>
          <w:ilvl w:val="0"/>
          <w:numId w:val="4"/>
        </w:numPr>
        <w:rPr/>
      </w:pPr>
      <w:r>
        <w:rPr/>
        <w:t>Is California the only state to have deregulated? If not, has deregulation in other states been successful?</w:t>
      </w:r>
    </w:p>
    <w:p>
      <w:pPr>
        <w:pStyle w:val="BodyTextIndent"/>
        <w:ind w:start="0" w:end="0"/>
        <w:rPr>
          <w:b w:val="false"/>
        </w:rPr>
      </w:pPr>
      <w:r>
        <w:rPr>
          <w:b w:val="false"/>
        </w:rPr>
        <w:t xml:space="preserve">No, California is one of 24 states that has enacted restructuring legislation.  One example is Pennsylvania, where customers in Philadelphia have benefited from  savings of as much as 20 percent.  </w:t>
      </w:r>
    </w:p>
    <w:p>
      <w:pPr>
        <w:pStyle w:val="BodyTextIndent"/>
        <w:ind w:start="0" w:end="0"/>
        <w:rPr>
          <w:b w:val="false"/>
        </w:rPr>
      </w:pPr>
      <w:r>
        <w:rPr>
          <w:b w:val="false"/>
        </w:rPr>
      </w:r>
    </w:p>
    <w:p>
      <w:pPr>
        <w:pStyle w:val="BodyText2"/>
        <w:numPr>
          <w:ilvl w:val="0"/>
          <w:numId w:val="4"/>
        </w:numPr>
        <w:rPr/>
      </w:pPr>
      <w:r>
        <w:rPr/>
        <w:t>What has been the position of the Federal Energy Regulatory Commission toward the energy crisis in California?</w:t>
      </w:r>
    </w:p>
    <w:p>
      <w:pPr>
        <w:pStyle w:val="BodyText2"/>
        <w:rPr>
          <w:b w:val="false"/>
        </w:rPr>
      </w:pPr>
      <w:r>
        <w:rPr>
          <w:b w:val="false"/>
        </w:rPr>
        <w:t>The FERC has been a staunch defender of having California continue toward creating a competitive electricity market.  FERC orders have consistently been structured to bring about market pricing and competition in California.</w:t>
      </w:r>
    </w:p>
    <w:p>
      <w:pPr>
        <w:pStyle w:val="BodyText2"/>
        <w:rPr/>
      </w:pPr>
      <w:r>
        <w:rPr/>
        <w:t xml:space="preserve"> </w:t>
      </w:r>
    </w:p>
    <w:p>
      <w:pPr>
        <w:pStyle w:val="BodyText2"/>
        <w:numPr>
          <w:ilvl w:val="0"/>
          <w:numId w:val="4"/>
        </w:numPr>
        <w:rPr/>
      </w:pPr>
      <w:r>
        <w:rPr/>
        <w:t>Why should countries deregulate their energy markets, when it has caused such chaos in California?</w:t>
      </w:r>
    </w:p>
    <w:p>
      <w:pPr>
        <w:pStyle w:val="BodyText3"/>
        <w:rPr/>
      </w:pPr>
      <w:r>
        <w:rPr/>
        <w:t xml:space="preserve">The lesson in California is the important of proper deregulation. The Californian model was fundamentally flawed.  It discouraged new entrants and needlessly exposed consumers to the wholesale market’s price volatility. </w:t>
      </w:r>
    </w:p>
    <w:p>
      <w:pPr>
        <w:pStyle w:val="BodyTextIndent"/>
        <w:ind w:start="0" w:end="0"/>
        <w:rPr/>
      </w:pPr>
      <w:r>
        <w:rPr/>
      </w:r>
    </w:p>
    <w:p>
      <w:pPr>
        <w:pStyle w:val="BodyTextIndent"/>
        <w:numPr>
          <w:ilvl w:val="0"/>
          <w:numId w:val="4"/>
        </w:numPr>
        <w:rPr/>
      </w:pPr>
      <w:r>
        <w:rPr/>
        <w:t>Have other countries deregulated their electricity markets?</w:t>
      </w:r>
    </w:p>
    <w:p>
      <w:pPr>
        <w:pStyle w:val="BodyTextIndent"/>
        <w:ind w:start="0" w:end="0"/>
        <w:rPr>
          <w:b w:val="false"/>
        </w:rPr>
      </w:pPr>
      <w:r>
        <w:rPr>
          <w:b w:val="false"/>
        </w:rPr>
        <w:t xml:space="preserve">Yes, a number of European countries have deregulated this industry.  The Scandinavian market was the first region to deregulate forming Nord Pool in 1993 in Norway.  It is seen as a successful market model that delivers lower prices, security of supply, increased trading volumes and liquidity.  Great Britain began its electricity deregulation in 1990. Since then consumers have seen a 10 percent decrease in the cost of electricity to consumers.  </w:t>
      </w:r>
    </w:p>
    <w:p>
      <w:pPr>
        <w:pStyle w:val="BodyTextIndent"/>
        <w:ind w:start="0" w:end="0"/>
        <w:rPr>
          <w:b w:val="false"/>
        </w:rPr>
      </w:pPr>
      <w:r>
        <w:rPr>
          <w:b w:val="false"/>
        </w:rPr>
      </w:r>
    </w:p>
    <w:p>
      <w:pPr>
        <w:pStyle w:val="BodyTextIndent"/>
        <w:numPr>
          <w:ilvl w:val="0"/>
          <w:numId w:val="4"/>
        </w:numPr>
        <w:rPr/>
      </w:pPr>
      <w:r>
        <w:rPr/>
        <w:t>Texas is expected to deregulate its electricity market this year, do you expect it to face the same challenges?</w:t>
      </w:r>
    </w:p>
    <w:p>
      <w:pPr>
        <w:pStyle w:val="BodyTextIndent"/>
        <w:ind w:start="0" w:end="0"/>
        <w:rPr>
          <w:b w:val="false"/>
        </w:rPr>
      </w:pPr>
      <w:r>
        <w:rPr>
          <w:b w:val="false"/>
        </w:rPr>
        <w:t xml:space="preserve">Texas is expected to have a successful transition since it has enough generating capacity and a faster approval process for building generation plants.  In addition, the law allows for long term contracts that allow for hedging and protects consumers against price risks.  </w:t>
      </w:r>
    </w:p>
    <w:p>
      <w:pPr>
        <w:pStyle w:val="BodyTextIndent"/>
        <w:ind w:start="0" w:end="0"/>
        <w:rPr>
          <w:b w:val="false"/>
        </w:rPr>
      </w:pPr>
      <w:r>
        <w:rPr>
          <w:b w:val="false"/>
        </w:rPr>
      </w:r>
    </w:p>
    <w:p>
      <w:pPr>
        <w:pStyle w:val="Normal"/>
        <w:rPr/>
      </w:pPr>
      <w:r>
        <w:rPr/>
      </w:r>
    </w:p>
    <w:p>
      <w:pPr>
        <w:pStyle w:val="Heading1"/>
        <w:ind w:hanging="0" w:start="0"/>
        <w:rPr>
          <w:u w:val="single"/>
        </w:rPr>
      </w:pPr>
      <w:r>
        <w:rPr>
          <w:u w:val="single"/>
        </w:rPr>
        <w:t xml:space="preserve">General Enron </w:t>
      </w:r>
    </w:p>
    <w:p>
      <w:pPr>
        <w:pStyle w:val="Heading1"/>
        <w:numPr>
          <w:ilvl w:val="0"/>
          <w:numId w:val="4"/>
        </w:numPr>
        <w:rPr/>
      </w:pPr>
      <w:r>
        <w:rPr/>
        <w:t>What role is Enron currently playing in California?</w:t>
      </w:r>
    </w:p>
    <w:p>
      <w:pPr>
        <w:pStyle w:val="BodyTextIndent"/>
        <w:ind w:start="0" w:end="0"/>
        <w:rPr>
          <w:b w:val="false"/>
        </w:rPr>
      </w:pPr>
      <w:r>
        <w:rPr>
          <w:b w:val="false"/>
        </w:rPr>
        <w:t>Enron does not own any electricity generation assets in California, but is in the merchant business of buying and selling wholesale electricity in the state.  In addition, Enron Energy Services provides energy delivery and management for a number of companies in California.</w:t>
      </w:r>
    </w:p>
    <w:p>
      <w:pPr>
        <w:pStyle w:val="BodyTextIndent"/>
        <w:ind w:start="0" w:end="0"/>
        <w:rPr>
          <w:b w:val="false"/>
        </w:rPr>
      </w:pPr>
      <w:r>
        <w:rPr>
          <w:b w:val="false"/>
        </w:rPr>
      </w:r>
    </w:p>
    <w:p>
      <w:pPr>
        <w:pStyle w:val="BodyTextIndent"/>
        <w:numPr>
          <w:ilvl w:val="0"/>
          <w:numId w:val="4"/>
        </w:numPr>
        <w:rPr/>
      </w:pPr>
      <w:r>
        <w:rPr/>
        <w:t>Is Enron involved in seeking a solution to the crisis?</w:t>
      </w:r>
    </w:p>
    <w:p>
      <w:pPr>
        <w:pStyle w:val="BodyTextIndent"/>
        <w:ind w:start="0" w:end="0"/>
        <w:rPr>
          <w:b w:val="false"/>
        </w:rPr>
      </w:pPr>
      <w:r>
        <w:rPr>
          <w:b w:val="false"/>
        </w:rPr>
        <w:t>Yes.  Enron is actively working with California regulators, government officials and the industry to help solve this situation and bring cost efficient, reliable electricity to the people of California.</w:t>
      </w:r>
    </w:p>
    <w:p>
      <w:pPr>
        <w:pStyle w:val="BodyTextIndent"/>
        <w:ind w:start="0" w:end="0"/>
        <w:rPr>
          <w:b w:val="false"/>
        </w:rPr>
      </w:pPr>
      <w:r>
        <w:rPr>
          <w:b w:val="false"/>
        </w:rPr>
      </w:r>
    </w:p>
    <w:p>
      <w:pPr>
        <w:pStyle w:val="BodyTextIndent"/>
        <w:ind w:start="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Wingdings" w:hAnsi="Wingdings" w:cs="Wingdings"/>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6z0">
    <w:name w:val="WW8Num16z0"/>
    <w:qFormat/>
    <w:rPr>
      <w:rFonts w:ascii="Wingdings" w:hAnsi="Wingdings" w:cs="Wingdings"/>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color w:val="auto"/>
    </w:rPr>
  </w:style>
  <w:style w:type="character" w:styleId="WW8Num25z0">
    <w:name w:val="WW8Num25z0"/>
    <w:qFormat/>
    <w:rPr/>
  </w:style>
  <w:style w:type="character" w:styleId="WW8Num26z0">
    <w:name w:val="WW8Num26z0"/>
    <w:qFormat/>
    <w:rPr>
      <w:rFonts w:ascii="Symbol" w:hAnsi="Symbol" w:cs="Symbol"/>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b/>
      <w:bCs/>
      <w:szCs w:val="20"/>
    </w:rPr>
  </w:style>
  <w:style w:type="paragraph" w:styleId="BodyTextIndent2">
    <w:name w:val="Body Text Indent 2"/>
    <w:basedOn w:val="Normal"/>
    <w:qFormat/>
    <w:pPr>
      <w:spacing w:lineRule="atLeast" w:line="240"/>
      <w:ind w:hanging="0" w:start="360" w:end="0"/>
    </w:pPr>
    <w:rPr>
      <w:color w:val="000000"/>
      <w:lang w:eastAsia="en-US"/>
    </w:rPr>
  </w:style>
  <w:style w:type="paragraph" w:styleId="BodyText2">
    <w:name w:val="Body Text 2"/>
    <w:basedOn w:val="Normal"/>
    <w:qFormat/>
    <w:pPr>
      <w:keepNext w:val="true"/>
      <w:spacing w:lineRule="atLeast" w:line="240"/>
      <w:jc w:val="both"/>
    </w:pPr>
    <w:rPr>
      <w:b/>
      <w:color w:val="000000"/>
      <w:lang w:eastAsia="en-US"/>
    </w:rPr>
  </w:style>
  <w:style w:type="paragraph" w:styleId="BodyText3">
    <w:name w:val="Body Text 3"/>
    <w:basedOn w:val="Normal"/>
    <w:qFormat/>
    <w:pPr>
      <w:keepNext w:val="true"/>
      <w:spacing w:lineRule="atLeast" w:line="240"/>
      <w:jc w:val="both"/>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2001-02-13T14:17:00Z</dcterms:created>
  <dc:creator>Laura Williams</dc:creator>
  <dc:description/>
  <dc:language>en-CA</dc:language>
  <cp:lastModifiedBy>Enron</cp:lastModifiedBy>
  <cp:lastPrinted>2001-01-23T09:06:00Z</cp:lastPrinted>
  <dcterms:modified xsi:type="dcterms:W3CDTF">2001-02-13T14:17:00Z</dcterms:modified>
  <cp:revision>2</cp:revision>
  <dc:subject/>
  <dc:title>CALIFORNIA ENERGY CRISIS </dc:title>
</cp:coreProperties>
</file>