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DRAFT CONFIDENTIAL ATTY-CLIENT WORK PRODUCT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EPMI’s Response to CAISO’s Market Stabilization Plan (MSP)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Outline</w:t>
      </w:r>
    </w:p>
    <w:p>
      <w:pPr>
        <w:pStyle w:val="Normal"/>
        <w:numPr>
          <w:ilvl w:val="0"/>
          <w:numId w:val="1"/>
        </w:numPr>
        <w:rPr/>
      </w:pPr>
      <w:r>
        <w:rPr/>
        <w:t>Main Elements of MSP</w:t>
      </w:r>
    </w:p>
    <w:p>
      <w:pPr>
        <w:pStyle w:val="Normal"/>
        <w:numPr>
          <w:ilvl w:val="1"/>
          <w:numId w:val="1"/>
        </w:numPr>
        <w:rPr/>
      </w:pPr>
      <w:r>
        <w:rPr/>
        <w:t>Institute an availability payment</w:t>
      </w:r>
    </w:p>
    <w:p>
      <w:pPr>
        <w:pStyle w:val="Normal"/>
        <w:numPr>
          <w:ilvl w:val="1"/>
          <w:numId w:val="1"/>
        </w:numPr>
        <w:rPr/>
      </w:pPr>
      <w:r>
        <w:rPr/>
        <w:t>Resource-specific cost-based bid caps (RCBCs)</w:t>
      </w:r>
    </w:p>
    <w:p>
      <w:pPr>
        <w:pStyle w:val="Normal"/>
        <w:numPr>
          <w:ilvl w:val="1"/>
          <w:numId w:val="1"/>
        </w:numPr>
        <w:rPr/>
      </w:pPr>
      <w:r>
        <w:rPr/>
        <w:t>Cutting of exports on a day-ahead basis on the projection of a system “emergency.”</w:t>
      </w:r>
    </w:p>
    <w:p>
      <w:pPr>
        <w:pStyle w:val="Normal"/>
        <w:numPr>
          <w:ilvl w:val="1"/>
          <w:numId w:val="1"/>
        </w:numPr>
        <w:rPr/>
      </w:pPr>
      <w:r>
        <w:rPr/>
        <w:t>Creation of forward energy markets</w:t>
      </w:r>
    </w:p>
    <w:p>
      <w:pPr>
        <w:pStyle w:val="Normal"/>
        <w:numPr>
          <w:ilvl w:val="0"/>
          <w:numId w:val="1"/>
        </w:numPr>
        <w:rPr/>
      </w:pPr>
      <w:r>
        <w:rPr/>
        <w:t>Overall Response:</w:t>
      </w:r>
    </w:p>
    <w:p>
      <w:pPr>
        <w:pStyle w:val="Normal"/>
        <w:numPr>
          <w:ilvl w:val="1"/>
          <w:numId w:val="1"/>
        </w:numPr>
        <w:rPr/>
      </w:pPr>
      <w:r>
        <w:rPr/>
        <w:t>Does nothing to address the root causes of California’s problem</w:t>
      </w:r>
    </w:p>
    <w:p>
      <w:pPr>
        <w:pStyle w:val="Normal"/>
        <w:numPr>
          <w:ilvl w:val="2"/>
          <w:numId w:val="1"/>
        </w:numPr>
        <w:rPr/>
      </w:pPr>
      <w:r>
        <w:rPr/>
        <w:t>Does not increase supply.</w:t>
      </w:r>
    </w:p>
    <w:p>
      <w:pPr>
        <w:pStyle w:val="Normal"/>
        <w:numPr>
          <w:ilvl w:val="2"/>
          <w:numId w:val="1"/>
        </w:numPr>
        <w:rPr/>
      </w:pPr>
      <w:r>
        <w:rPr/>
        <w:t>Price controls will mute demand response</w:t>
      </w:r>
    </w:p>
    <w:p>
      <w:pPr>
        <w:pStyle w:val="Normal"/>
        <w:numPr>
          <w:ilvl w:val="2"/>
          <w:numId w:val="1"/>
        </w:numPr>
        <w:rPr/>
      </w:pPr>
      <w:r>
        <w:rPr/>
        <w:t>Does not address credit issue, which is a cause of high market prices</w:t>
      </w:r>
    </w:p>
    <w:p>
      <w:pPr>
        <w:pStyle w:val="Normal"/>
        <w:numPr>
          <w:ilvl w:val="3"/>
          <w:numId w:val="1"/>
        </w:numPr>
        <w:rPr/>
      </w:pPr>
      <w:r>
        <w:rPr/>
        <w:t>Show data to prove this?</w:t>
      </w:r>
    </w:p>
    <w:p>
      <w:pPr>
        <w:pStyle w:val="Normal"/>
        <w:numPr>
          <w:ilvl w:val="1"/>
          <w:numId w:val="1"/>
        </w:numPr>
        <w:rPr/>
      </w:pPr>
      <w:r>
        <w:rPr/>
        <w:t>Unworkable—can’t be implemented by this summer</w:t>
      </w:r>
    </w:p>
    <w:p>
      <w:pPr>
        <w:pStyle w:val="Normal"/>
        <w:numPr>
          <w:ilvl w:val="1"/>
          <w:numId w:val="1"/>
        </w:numPr>
        <w:rPr/>
      </w:pPr>
      <w:r>
        <w:rPr/>
        <w:t>By vertically integrating ISO into generation markets, ISO will abuse monopoly power it possesses in transmission.  Violates the very core of open access.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Hurts parties that have planned for this summer by rewarding those who are still short.  </w:t>
      </w:r>
    </w:p>
    <w:p>
      <w:pPr>
        <w:pStyle w:val="Normal"/>
        <w:numPr>
          <w:ilvl w:val="2"/>
          <w:numId w:val="1"/>
        </w:numPr>
        <w:rPr/>
      </w:pPr>
      <w:r>
        <w:rPr/>
        <w:t>Market is highly liquid.  Many participants have been preparing for the summer (show data)</w:t>
      </w:r>
    </w:p>
    <w:p>
      <w:pPr>
        <w:pStyle w:val="Normal"/>
        <w:numPr>
          <w:ilvl w:val="2"/>
          <w:numId w:val="1"/>
        </w:numPr>
        <w:rPr/>
      </w:pPr>
      <w:r>
        <w:rPr/>
        <w:t>Mini’s, non-CA Lee’s have a summer plan.  CA IOUs do not.  MSP hurts the former and rewards the latter.</w:t>
      </w:r>
    </w:p>
    <w:p>
      <w:pPr>
        <w:pStyle w:val="Normal"/>
        <w:numPr>
          <w:ilvl w:val="0"/>
          <w:numId w:val="1"/>
        </w:numPr>
        <w:rPr/>
      </w:pPr>
      <w:r>
        <w:rPr/>
        <w:t>The MSP is NOT PJM</w:t>
      </w:r>
    </w:p>
    <w:p>
      <w:pPr>
        <w:pStyle w:val="Normal"/>
        <w:numPr>
          <w:ilvl w:val="1"/>
          <w:numId w:val="1"/>
        </w:numPr>
        <w:rPr/>
      </w:pPr>
      <w:r>
        <w:rPr/>
        <w:t>Get a PJM expert to review MSP</w:t>
      </w:r>
    </w:p>
    <w:p>
      <w:pPr>
        <w:pStyle w:val="Normal"/>
        <w:numPr>
          <w:ilvl w:val="0"/>
          <w:numId w:val="1"/>
        </w:numPr>
        <w:rPr/>
      </w:pPr>
      <w:r>
        <w:rPr/>
        <w:t>Resource-specific cost based bid caps (RCBCs) will destabilize rather than stabilize the market</w:t>
      </w:r>
    </w:p>
    <w:p>
      <w:pPr>
        <w:pStyle w:val="Normal"/>
        <w:numPr>
          <w:ilvl w:val="2"/>
          <w:numId w:val="1"/>
        </w:numPr>
        <w:rPr/>
      </w:pPr>
      <w:r>
        <w:rPr/>
        <w:t>Kills incentive to maximize production</w:t>
      </w:r>
    </w:p>
    <w:p>
      <w:pPr>
        <w:pStyle w:val="Normal"/>
        <w:numPr>
          <w:ilvl w:val="2"/>
          <w:numId w:val="1"/>
        </w:numPr>
        <w:rPr/>
      </w:pPr>
      <w:r>
        <w:rPr/>
        <w:t>(need to review whether in-state forward contracts will be abrogated.  If so, raise taking issue here).</w:t>
      </w:r>
    </w:p>
    <w:p>
      <w:pPr>
        <w:pStyle w:val="Normal"/>
        <w:numPr>
          <w:ilvl w:val="0"/>
          <w:numId w:val="1"/>
        </w:numPr>
        <w:rPr/>
      </w:pPr>
      <w:r>
        <w:rPr/>
        <w:t>Cutting Exports is Unlawful, steals power from other states, and will decrease the supply available to California</w:t>
      </w:r>
    </w:p>
    <w:p>
      <w:pPr>
        <w:pStyle w:val="Normal"/>
        <w:numPr>
          <w:ilvl w:val="1"/>
          <w:numId w:val="1"/>
        </w:numPr>
        <w:rPr/>
      </w:pPr>
      <w:r>
        <w:rPr/>
        <w:t>Power is traded in the West for the benefit of entire region, not just California</w:t>
      </w:r>
    </w:p>
    <w:p>
      <w:pPr>
        <w:pStyle w:val="Normal"/>
        <w:numPr>
          <w:ilvl w:val="1"/>
          <w:numId w:val="1"/>
        </w:numPr>
        <w:rPr/>
      </w:pPr>
      <w:r>
        <w:rPr/>
        <w:t>How will CAISO compensate parties that have sold California power to markets outside of California?</w:t>
      </w:r>
    </w:p>
    <w:p>
      <w:pPr>
        <w:pStyle w:val="Normal"/>
        <w:numPr>
          <w:ilvl w:val="2"/>
          <w:numId w:val="1"/>
        </w:numPr>
        <w:rPr/>
      </w:pPr>
      <w:r>
        <w:rPr/>
        <w:t>Apparently cut schedules will be paid RCBC-based MCP</w:t>
      </w:r>
    </w:p>
    <w:p>
      <w:pPr>
        <w:pStyle w:val="Normal"/>
        <w:numPr>
          <w:ilvl w:val="2"/>
          <w:numId w:val="1"/>
        </w:numPr>
        <w:rPr/>
      </w:pPr>
      <w:r>
        <w:rPr/>
        <w:t>Illegal taking</w:t>
      </w:r>
    </w:p>
    <w:p>
      <w:pPr>
        <w:pStyle w:val="Normal"/>
        <w:numPr>
          <w:ilvl w:val="0"/>
          <w:numId w:val="1"/>
        </w:numPr>
        <w:rPr/>
      </w:pPr>
      <w:r>
        <w:rPr/>
        <w:t>Oppose Creation of Availability (Unit Commitment) Payment and ISO-run energy market</w:t>
      </w:r>
    </w:p>
    <w:p>
      <w:pPr>
        <w:pStyle w:val="Normal"/>
        <w:numPr>
          <w:ilvl w:val="1"/>
          <w:numId w:val="1"/>
        </w:numPr>
        <w:rPr/>
      </w:pPr>
      <w:r>
        <w:rPr/>
        <w:t>Creates a state-run vertically integrated utility</w:t>
      </w:r>
    </w:p>
    <w:p>
      <w:pPr>
        <w:pStyle w:val="Normal"/>
        <w:numPr>
          <w:ilvl w:val="1"/>
          <w:numId w:val="1"/>
        </w:numPr>
        <w:rPr/>
      </w:pPr>
      <w:r>
        <w:rPr/>
        <w:t>Creates an availability payment—Enron Reaction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ISO participation in R/T markets should not stretched back to cover forward markets. 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In particular, ISO should not be allowed to determine unit commitment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2001-04-12T12:38:00Z</dcterms:created>
  <dc:creator>acomnes</dc:creator>
  <dc:description/>
  <dc:language>en-CA</dc:language>
  <cp:lastModifiedBy>acomnes</cp:lastModifiedBy>
  <dcterms:modified xsi:type="dcterms:W3CDTF">2001-04-12T14:13:00Z</dcterms:modified>
  <cp:revision>6</cp:revision>
  <dc:subject/>
  <dc:title>1)</dc:title>
</cp:coreProperties>
</file>