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431647795" r:id="rId2"/>
              </w:object>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«DateToday»</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«CounterpartyContact»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«CounterpartyAddr1»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«CounterpartyAddr2»</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«CounterpartyAddrCity»</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«CounterpartyAddrState»</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«CounterpartyAddrZip»</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«CounterpartyFax»</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«EnronEntityNameCode»</w:t>
      </w:r>
      <w:r>
        <w:rPr>
          <w:sz w:val="18"/>
          <w:rFonts w:cs="Arial" w:ascii="Arial" w:hAnsi="Arial"/>
        </w:rPr>
        <w:fldChar w:fldCharType="end"/>
      </w:r>
      <w:r>
        <w:rPr>
          <w:rFonts w:cs="Arial" w:ascii="Arial" w:hAnsi="Arial"/>
          <w:sz w:val="18"/>
        </w:rPr>
        <w:t xml:space="preserve"> regarding the sale of CAISO Firm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«SellerName»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«BuyerName»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CAISO 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«Term»</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«Price»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        »</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Firm Energy per hour.</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«DeliveryPoint»</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BodyText2"/>
              <w:rPr>
                <w:rFonts w:ascii="Arial" w:hAnsi="Arial" w:cs="Arial"/>
                <w:b w:val="false"/>
                <w:sz w:val="18"/>
              </w:rPr>
            </w:pPr>
            <w:r>
              <w:rPr>
                <w:rFonts w:cs="Arial" w:ascii="Arial" w:hAnsi="Arial"/>
                <w:b w:val="false"/>
                <w:sz w:val="18"/>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tc>
      </w:tr>
    </w:tbl>
    <w:p>
      <w:pPr>
        <w:pStyle w:val="Normal"/>
        <w:jc w:val="both"/>
        <w:rPr>
          <w:rFonts w:ascii="Arial" w:hAnsi="Arial" w:cs="Arial"/>
          <w:sz w:val="18"/>
        </w:rPr>
      </w:pPr>
      <w:r>
        <w:rPr>
          <w:rFonts w:cs="Arial" w:ascii="Arial" w:hAnsi="Arial"/>
          <w:sz w:val="18"/>
        </w:rPr>
      </w:r>
    </w:p>
    <w:p>
      <w:pPr>
        <w:pStyle w:val="BodyText"/>
        <w:rPr/>
      </w:pPr>
      <w:r>
        <w:rPr>
          <w:rFonts w:cs="Arial" w:ascii="Arial" w:hAnsi="Arial"/>
          <w:b w:val="false"/>
          <w:sz w:val="18"/>
        </w:rPr>
        <w:t xml:space="preserve">CAISO Firm Energy is energy without Ancillary Services that is or will be scheduled as a scheduling coordinator ("SC") to SC transaction pursuant to the California Independent System Operator ("CAISO") tariff and protocols and for which the only excuse for </w:t>
      </w:r>
      <w:r>
        <w:rPr>
          <w:rFonts w:cs="Arial" w:ascii="Arial" w:hAnsi="Arial"/>
          <w:b w:val="false"/>
          <w:sz w:val="18"/>
          <w:lang w:val="en-CA"/>
        </w:rPr>
        <w:t xml:space="preserve">failure to deliver or receive is Force Majeure.   If there is a CAISO Schedule Adjustment, the Parties shall apply the Ex Post price to the adjusted quantity to settle the Ex Post price against the Contract Price. </w:t>
      </w:r>
    </w:p>
    <w:p>
      <w:pPr>
        <w:pStyle w:val="BodyText"/>
        <w:rPr>
          <w:rFonts w:ascii="Arial" w:hAnsi="Arial" w:cs="Arial"/>
          <w:b w:val="false"/>
          <w:sz w:val="18"/>
          <w:lang w:val="en-CA"/>
        </w:rPr>
      </w:pPr>
      <w:r>
        <w:rPr>
          <w:rFonts w:cs="Arial" w:ascii="Arial" w:hAnsi="Arial"/>
          <w:b w:val="false"/>
          <w:sz w:val="18"/>
          <w:lang w:val="en-CA"/>
        </w:rPr>
      </w:r>
    </w:p>
    <w:p>
      <w:pPr>
        <w:pStyle w:val="BodyText"/>
        <w:rPr>
          <w:rFonts w:ascii="Arial" w:hAnsi="Arial" w:cs="Arial"/>
          <w:b w:val="false"/>
          <w:sz w:val="18"/>
          <w:lang w:val="en-CA"/>
        </w:rPr>
      </w:pPr>
      <w:r>
        <w:rPr>
          <w:rFonts w:cs="Arial" w:ascii="Arial" w:hAnsi="Arial"/>
          <w:b w:val="false"/>
          <w:sz w:val="18"/>
          <w:lang w:val="en-CA"/>
        </w:rPr>
        <w:t>“</w:t>
      </w:r>
      <w:r>
        <w:rPr>
          <w:rFonts w:cs="Arial" w:ascii="Arial" w:hAnsi="Arial"/>
          <w:b w:val="false"/>
          <w:sz w:val="18"/>
          <w:lang w:val="en-CA"/>
        </w:rPr>
        <w:t>Ancillary Services" shall have the meaning set forth in the CAISO tariff.</w:t>
      </w:r>
    </w:p>
    <w:p>
      <w:pPr>
        <w:pStyle w:val="BodyText"/>
        <w:rPr>
          <w:rFonts w:ascii="Arial" w:hAnsi="Arial" w:cs="Arial"/>
          <w:b w:val="false"/>
          <w:sz w:val="18"/>
          <w:lang w:val="en-CA"/>
        </w:rPr>
      </w:pPr>
      <w:r>
        <w:rPr>
          <w:rFonts w:cs="Arial" w:ascii="Arial" w:hAnsi="Arial"/>
          <w:b w:val="false"/>
          <w:sz w:val="18"/>
          <w:lang w:val="en-CA"/>
        </w:rPr>
      </w:r>
    </w:p>
    <w:p>
      <w:pPr>
        <w:pStyle w:val="BodyText"/>
        <w:rPr>
          <w:rFonts w:ascii="Arial" w:hAnsi="Arial" w:cs="Arial"/>
          <w:b w:val="false"/>
          <w:sz w:val="18"/>
          <w:lang w:val="en-CA"/>
        </w:rPr>
      </w:pPr>
      <w:r>
        <w:rPr>
          <w:rFonts w:cs="Arial" w:ascii="Arial" w:hAnsi="Arial"/>
          <w:b w:val="false"/>
          <w:sz w:val="18"/>
          <w:lang w:val="en-CA"/>
        </w:rPr>
        <w:t>“</w:t>
      </w:r>
      <w:r>
        <w:rPr>
          <w:rFonts w:cs="Arial" w:ascii="Arial" w:hAnsi="Arial"/>
          <w:b w:val="false"/>
          <w:sz w:val="18"/>
          <w:lang w:val="en-CA"/>
        </w:rPr>
        <w:t>CAISO Schedule Adjustment" means a schedule change made by CAISO that is not caused by either party and is beyond either party's ability to control.</w:t>
      </w:r>
    </w:p>
    <w:p>
      <w:pPr>
        <w:pStyle w:val="BodyText"/>
        <w:rPr>
          <w:rFonts w:ascii="Arial" w:hAnsi="Arial" w:cs="Arial"/>
          <w:b w:val="false"/>
          <w:color w:val="000000"/>
          <w:sz w:val="18"/>
        </w:rPr>
      </w:pPr>
      <w:r>
        <w:rPr>
          <w:rFonts w:eastAsia="Arial" w:cs="Arial" w:ascii="Arial" w:hAnsi="Arial"/>
          <w:b w:val="false"/>
          <w:sz w:val="18"/>
        </w:rPr>
        <w:t xml:space="preserve"> </w:t>
      </w:r>
    </w:p>
    <w:p>
      <w:pPr>
        <w:pStyle w:val="Normal"/>
        <w:ind w:end="-315"/>
        <w:jc w:val="both"/>
        <w:rPr>
          <w:rFonts w:ascii="Arial" w:hAnsi="Arial" w:cs="Arial"/>
          <w:sz w:val="18"/>
        </w:rPr>
      </w:pPr>
      <w:r>
        <w:rPr>
          <w:rFonts w:cs="Arial" w:ascii="Arial" w:hAnsi="Arial"/>
          <w:sz w:val="18"/>
        </w:rPr>
        <w:t>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ind w:end="-34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«ContractName»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«ContractDate»</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«EnronEntityName»</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«Signature»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«SignatureTitle»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r>
      <w:rPr/>
      <w:t xml:space="preserve">                                                                                                        </w:t>
    </w:r>
  </w:p>
  <w:p>
    <w:pPr>
      <w:pStyle w:val="Header"/>
      <w:tabs>
        <w:tab w:val="center" w:pos="4320" w:leader="none"/>
        <w:tab w:val="left" w:pos="7380" w:leader="none"/>
        <w:tab w:val="right" w:pos="8640" w:leader="none"/>
      </w:tabs>
      <w:rPr>
        <w:rFonts w:ascii="Arial" w:hAnsi="Arial" w:cs="Arial"/>
      </w:rPr>
    </w:pPr>
    <w:r>
      <w:rPr/>
      <w:tab/>
    </w:r>
    <w:r>
      <w:rPr>
        <w:rFonts w:cs="Arial" w:ascii="Arial" w:hAnsi="Arial"/>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EOL#</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t xml:space="preserve">                                                                                                       Deal No.</w:t>
    </w:r>
    <w:r>
      <w:rPr>
        <w:rFonts w:cs="Arial" w:ascii="Arial" w:hAnsi="Arial"/>
        <w:b/>
      </w:rPr>
      <w:t xml:space="preserve"> </w:t>
    </w:r>
    <w:r>
      <w:rPr>
        <w:rFonts w:cs="Arial" w:ascii="Arial" w:hAnsi="Arial"/>
        <w:b/>
      </w:rPr>
      <w:fldChar w:fldCharType="begin"/>
    </w:r>
    <w:r>
      <w:rPr>
        <w:b/>
        <w:rFonts w:cs="Arial" w:ascii="Arial" w:hAnsi="Arial"/>
      </w:rPr>
      <w:instrText xml:space="preserve"> TITLE </w:instrText>
    </w:r>
    <w:r>
      <w:rPr>
        <w:b/>
        <w:rFonts w:cs="Arial" w:ascii="Arial" w:hAnsi="Arial"/>
      </w:rPr>
      <w:fldChar w:fldCharType="separate"/>
    </w:r>
    <w:r>
      <w:rPr>
        <w:b/>
        <w:rFonts w:cs="Arial" w:ascii="Arial" w:hAnsi="Arial"/>
      </w:rPr>
      <w:t xml:space="preserve"> </w:t>
    </w:r>
    <w:r>
      <w:rPr>
        <w:b/>
        <w:rFonts w:cs="Arial" w:ascii="Arial" w:hAnsi="Arial"/>
      </w:rPr>
      <w:fldChar w:fldCharType="end"/>
    </w:r>
  </w:p>
  <w:p>
    <w:pPr>
      <w:pStyle w:val="Header"/>
      <w:tabs>
        <w:tab w:val="center" w:pos="4320" w:leader="none"/>
        <w:tab w:val="left" w:pos="7380" w:leader="none"/>
        <w:tab w:val="right" w:pos="8640" w:leader="none"/>
      </w:tabs>
      <w:rPr>
        <w:rStyle w:val="PageNumber"/>
        <w:rFonts w:ascii="Courier New" w:hAnsi="Courier New" w:cs="Courier New"/>
        <w:b/>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lang w:eastAsia="en-U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Courier New" w:hAnsi="Courier New" w:cs="Courier New"/>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2000-08-16T18:01:00Z</dcterms:created>
  <dc:creator>EOL#</dc:creator>
  <dc:description/>
  <dc:language>en-CA</dc:language>
  <cp:lastModifiedBy>sstack</cp:lastModifiedBy>
  <cp:lastPrinted>2000-08-16T15:33:00Z</cp:lastPrinted>
  <dcterms:modified xsi:type="dcterms:W3CDTF">2000-08-16T18:03:00Z</dcterms:modified>
  <cp:revision>5</cp:revision>
  <dc:subject/>
  <dc:title> </dc:title>
</cp:coreProperties>
</file>