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ENRON’S RETAIL BUSINESS IN CALIFORNIA</w:t>
      </w:r>
    </w:p>
    <w:p>
      <w:pPr>
        <w:pStyle w:val="Normal"/>
        <w:rPr/>
      </w:pPr>
      <w:r>
        <w:rPr/>
      </w:r>
    </w:p>
    <w:p>
      <w:pPr>
        <w:pStyle w:val="Normal"/>
        <w:numPr>
          <w:ilvl w:val="0"/>
          <w:numId w:val="3"/>
        </w:numPr>
        <w:rPr/>
      </w:pPr>
      <w:r>
        <w:rPr/>
        <w:t>Enron is directing PG&amp;E and SCE to provide supply for Enron’s customers in those service territories, as it is allowed to do under existing law.</w:t>
      </w:r>
    </w:p>
    <w:p>
      <w:pPr>
        <w:pStyle w:val="Normal"/>
        <w:rPr/>
      </w:pPr>
      <w:r>
        <w:rPr/>
      </w:r>
    </w:p>
    <w:p>
      <w:pPr>
        <w:pStyle w:val="Normal"/>
        <w:numPr>
          <w:ilvl w:val="0"/>
          <w:numId w:val="3"/>
        </w:numPr>
        <w:rPr/>
      </w:pPr>
      <w:r>
        <w:rPr/>
        <w:t>Enron is taking this action because of a number of factors that, together, make it prudent both for its customers and itself.  These are:</w:t>
      </w:r>
    </w:p>
    <w:p>
      <w:pPr>
        <w:pStyle w:val="Normal"/>
        <w:rPr/>
      </w:pPr>
      <w:r>
        <w:rPr/>
      </w:r>
    </w:p>
    <w:p>
      <w:pPr>
        <w:pStyle w:val="BodyTextIndent"/>
        <w:rPr/>
      </w:pPr>
      <w:r>
        <w:rPr/>
        <w:t>Because of the severe financial crisis facing those utilities, the utilities have not honored their financial obligations to Enron under the existing direct access rules and tariffs.</w:t>
      </w:r>
    </w:p>
    <w:p>
      <w:pPr>
        <w:pStyle w:val="Normal"/>
        <w:rPr/>
      </w:pPr>
      <w:r>
        <w:rPr/>
      </w:r>
    </w:p>
    <w:p>
      <w:pPr>
        <w:pStyle w:val="Normal"/>
        <w:ind w:start="1080" w:end="0"/>
        <w:rPr/>
      </w:pPr>
      <w:r>
        <w:rPr/>
        <w:t>The Power Exchange (PX) has become illiquid and incapable of handling direct access transactions.</w:t>
      </w:r>
    </w:p>
    <w:p>
      <w:pPr>
        <w:pStyle w:val="Normal"/>
        <w:ind w:start="1080" w:end="0"/>
        <w:rPr/>
      </w:pPr>
      <w:r>
        <w:rPr/>
      </w:r>
    </w:p>
    <w:p>
      <w:pPr>
        <w:pStyle w:val="Normal"/>
        <w:ind w:start="1080" w:end="0"/>
        <w:rPr/>
      </w:pPr>
      <w:r>
        <w:rPr/>
        <w:t>Pending legislation has threatened the ability of direct access customers to receive the benefits that are contemplated for all other California consumers.  In other words, direct access customers are in danger of being financially isolated from the rest of the consuming public.</w:t>
      </w:r>
    </w:p>
    <w:p>
      <w:pPr>
        <w:pStyle w:val="Normal"/>
        <w:ind w:start="1080" w:end="0"/>
        <w:rPr/>
      </w:pPr>
      <w:r>
        <w:rPr/>
      </w:r>
    </w:p>
    <w:p>
      <w:pPr>
        <w:pStyle w:val="Normal"/>
        <w:ind w:start="1080" w:end="0"/>
        <w:rPr/>
      </w:pPr>
      <w:r>
        <w:rPr/>
        <w:t>The Public Utility Commission is taking action that threatens to ability of direct access customers to receive the benefits of competition that they have already paid for through the Competitive Transition Charge.</w:t>
      </w:r>
    </w:p>
    <w:p>
      <w:pPr>
        <w:pStyle w:val="Normal"/>
        <w:rPr/>
      </w:pPr>
      <w:r>
        <w:rPr/>
      </w:r>
    </w:p>
    <w:p>
      <w:pPr>
        <w:pStyle w:val="Normal"/>
        <w:numPr>
          <w:ilvl w:val="0"/>
          <w:numId w:val="2"/>
        </w:numPr>
        <w:rPr/>
      </w:pPr>
      <w:r>
        <w:rPr/>
        <w:t>Enron is honoring its contractual commitments to its customers.  The customers’ payments due to Enron will not change as a result of this action.</w:t>
      </w:r>
    </w:p>
    <w:p>
      <w:pPr>
        <w:pStyle w:val="Normal"/>
        <w:rPr/>
      </w:pPr>
      <w:r>
        <w:rPr/>
      </w:r>
    </w:p>
    <w:p>
      <w:pPr>
        <w:pStyle w:val="Normal"/>
        <w:numPr>
          <w:ilvl w:val="0"/>
          <w:numId w:val="2"/>
        </w:numPr>
        <w:rPr/>
      </w:pPr>
      <w:r>
        <w:rPr/>
        <w:t>Enron is not abandoning California.  To the contrary, understand that:</w:t>
      </w:r>
    </w:p>
    <w:p>
      <w:pPr>
        <w:pStyle w:val="Normal"/>
        <w:rPr/>
      </w:pPr>
      <w:r>
        <w:rPr/>
      </w:r>
    </w:p>
    <w:p>
      <w:pPr>
        <w:pStyle w:val="Normal"/>
        <w:ind w:start="1080" w:end="0"/>
        <w:rPr/>
      </w:pPr>
      <w:r>
        <w:rPr/>
        <w:t>Enron continues to serve its existing customers in PG&amp;E and SCE with a variety of non-commodity energy products.</w:t>
      </w:r>
    </w:p>
    <w:p>
      <w:pPr>
        <w:pStyle w:val="Normal"/>
        <w:ind w:start="1080" w:end="0"/>
        <w:rPr/>
      </w:pPr>
      <w:r>
        <w:rPr/>
      </w:r>
    </w:p>
    <w:p>
      <w:pPr>
        <w:pStyle w:val="Normal"/>
        <w:ind w:start="1080" w:end="0"/>
        <w:rPr/>
      </w:pPr>
      <w:r>
        <w:rPr/>
        <w:t>Enron continues to market products to customers throughout California.</w:t>
      </w:r>
    </w:p>
    <w:p>
      <w:pPr>
        <w:pStyle w:val="Normal"/>
        <w:ind w:start="1080" w:end="0"/>
        <w:rPr/>
      </w:pPr>
      <w:r>
        <w:rPr/>
      </w:r>
    </w:p>
    <w:p>
      <w:pPr>
        <w:pStyle w:val="Normal"/>
        <w:ind w:start="1080" w:end="0"/>
        <w:rPr/>
      </w:pPr>
      <w:r>
        <w:rPr/>
        <w:t>Enron is particularly active in San Diego, where the market rules are much clearer and capable of sustaining retail access.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2001-02-01T16:28:00Z</dcterms:created>
  <dc:creator>hkingers</dc:creator>
  <dc:description/>
  <dc:language>en-CA</dc:language>
  <cp:lastModifiedBy>hkingers</cp:lastModifiedBy>
  <cp:lastPrinted>2001-02-01T13:23:00Z</cp:lastPrinted>
  <dcterms:modified xsi:type="dcterms:W3CDTF">2001-02-01T16:55:00Z</dcterms:modified>
  <cp:revision>1</cp:revision>
  <dc:subject/>
  <dc:title>ENRON’S RETAIL BUSINESS IN CALIFORNIA</dc:title>
</cp:coreProperties>
</file>