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56"/>
        </w:rPr>
      </w:pPr>
      <w:r>
        <w:rPr>
          <w:sz w:val="56"/>
        </w:rPr>
        <w:t>Project Name</w:t>
      </w:r>
    </w:p>
    <w:p>
      <w:pPr>
        <w:pStyle w:val="Normal"/>
        <w:rPr>
          <w:sz w:val="56"/>
        </w:rPr>
      </w:pPr>
      <w:r>
        <w:rPr>
          <w:sz w:val="56"/>
        </w:rPr>
        <w:t>GO01 : Online Trading</w:t>
      </w:r>
    </w:p>
    <w:p>
      <w:pPr>
        <w:pStyle w:val="Normal"/>
        <w:rPr>
          <w:sz w:val="56"/>
        </w:rPr>
      </w:pPr>
      <w:r>
        <w:rPr>
          <w:sz w:val="56"/>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5211445</wp:posOffset>
                </wp:positionH>
                <wp:positionV relativeFrom="paragraph">
                  <wp:posOffset>-53340</wp:posOffset>
                </wp:positionV>
                <wp:extent cx="5581650" cy="6436995"/>
                <wp:effectExtent l="0" t="0" r="0" b="0"/>
                <wp:wrapNone/>
                <wp:docPr id="1" name=""/>
                <a:graphic xmlns:a="http://schemas.openxmlformats.org/drawingml/2006/main">
                  <a:graphicData uri="http://schemas.microsoft.com/office/word/2010/wordprocessingShape">
                    <wps:wsp>
                      <wps:cNvSpPr txBox="1"/>
                      <wps:spPr>
                        <a:xfrm rot="10800000">
                          <a:off x="0" y="0"/>
                          <a:ext cx="5581800" cy="6437160"/>
                        </a:xfrm>
                        <a:prstGeom prst="rect">
                          <a:avLst/>
                        </a:prstGeom>
                        <a:noFill/>
                        <a:ln w="0">
                          <a:noFill/>
                        </a:ln>
                      </wps:spPr>
                      <wps:txbx>
                        <w:txbxContent>
                          <w:p>
                            <w:pPr>
                              <w:overflowPunct w:val="false"/>
                              <w:bidi w:val="0"/>
                              <w:rPr/>
                            </w:pPr>
                            <w:r>
                              <w:rPr>
                                <w:kern w:val="2"/>
                                <w:sz w:val="96"/>
                                <w:szCs w:val="20"/>
                                <w:rFonts w:ascii="Arial" w:hAnsi="Arial" w:eastAsia="Times New Roman" w:cs="Arial"/>
                                <w:color w:val="808080"/>
                                <w:lang w:val="en-GB"/>
                              </w:rPr>
                              <w:t>Business Processes</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9.45pt;height:506.8pt;mso-wrap-style:none;v-text-anchor:middle;rotation:180" type="_x0000_t202">
                <v:textbox>
                  <w:txbxContent>
                    <w:p>
                      <w:pPr>
                        <w:overflowPunct w:val="false"/>
                        <w:bidi w:val="0"/>
                        <w:rPr/>
                      </w:pPr>
                      <w:r>
                        <w:rPr>
                          <w:kern w:val="2"/>
                          <w:sz w:val="96"/>
                          <w:szCs w:val="20"/>
                          <w:rFonts w:ascii="Arial" w:hAnsi="Arial" w:eastAsia="Times New Roman" w:cs="Arial"/>
                          <w:color w:val="808080"/>
                          <w:lang w:val="en-GB"/>
                        </w:rPr>
                        <w:t>Business Processes</w:t>
                      </w:r>
                    </w:p>
                  </w:txbxContent>
                </v:textbox>
                <v:fill o:detectmouseclick="t" on="false"/>
                <v:stroke color="#3465a4" joinstyle="round" endcap="flat"/>
                <w10:wrap type="none"/>
              </v:shape>
            </w:pict>
          </mc:Fallback>
        </mc:AlternateContent>
      </w:r>
    </w:p>
    <w:p>
      <w:pPr>
        <w:pStyle w:val="Normal"/>
        <w:rPr/>
      </w:pPr>
      <w:r>
        <w:rPr/>
      </w:r>
    </w:p>
    <w:p>
      <w:pPr>
        <w:pStyle w:val="Normal"/>
        <w:rPr/>
      </w:pPr>
      <w:r>
        <w:rPr/>
        <w:drawing>
          <wp:inline distT="0" distB="0" distL="0" distR="0">
            <wp:extent cx="2197100" cy="21945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
          <w:i/>
        </w:rPr>
      </w:pPr>
      <w:r>
        <w:rPr>
          <w:i/>
        </w:rPr>
        <w:t>On behalf of</w:t>
      </w:r>
    </w:p>
    <w:p>
      <w:pPr>
        <w:pStyle w:val="Normal"/>
        <w:rPr>
          <w:sz w:val="48"/>
        </w:rPr>
      </w:pPr>
      <w:r>
        <w:rPr>
          <w:sz w:val="48"/>
        </w:rPr>
        <w:t>Enron Europe Limited</w:t>
      </w:r>
    </w:p>
    <w:p>
      <w:pPr>
        <w:pStyle w:val="Normal"/>
        <w:rPr>
          <w:sz w:val="48"/>
        </w:rPr>
      </w:pPr>
      <w:r>
        <w:rPr>
          <w:sz w:val="48"/>
        </w:rPr>
      </w:r>
    </w:p>
    <w:p>
      <w:pPr>
        <w:pStyle w:val="Normal"/>
        <w:rPr/>
      </w:pPr>
      <w:r>
        <w:rPr/>
      </w:r>
    </w:p>
    <w:p>
      <w:pPr>
        <w:pStyle w:val="Normal"/>
        <w:rPr/>
      </w:pPr>
      <w:r>
        <w:rPr/>
      </w:r>
    </w:p>
    <w:p>
      <w:pPr>
        <w:pStyle w:val="Normal"/>
        <w:rPr/>
      </w:pPr>
      <w:r>
        <w:rPr/>
      </w:r>
    </w:p>
    <w:tbl>
      <w:tblPr>
        <w:tblW w:w="6379" w:type="dxa"/>
        <w:jc w:val="start"/>
        <w:tblInd w:w="108" w:type="dxa"/>
        <w:tblLayout w:type="fixed"/>
        <w:tblCellMar>
          <w:top w:w="0" w:type="dxa"/>
          <w:start w:w="108" w:type="dxa"/>
          <w:bottom w:w="0" w:type="dxa"/>
          <w:end w:w="108" w:type="dxa"/>
        </w:tblCellMar>
      </w:tblPr>
      <w:tblGrid>
        <w:gridCol w:w="2694"/>
        <w:gridCol w:w="3685"/>
      </w:tblGrid>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Project Code:</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GO01</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Document Classification:</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Draft</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Version:</w:t>
            </w:r>
          </w:p>
        </w:tc>
        <w:tc>
          <w:tcPr>
            <w:tcW w:w="3685" w:type="dxa"/>
            <w:tcBorders>
              <w:top w:val="single" w:sz="6" w:space="0" w:color="000000"/>
              <w:start w:val="single" w:sz="6" w:space="0" w:color="000000"/>
              <w:bottom w:val="single" w:sz="6" w:space="0" w:color="000000"/>
              <w:end w:val="single" w:sz="6" w:space="0" w:color="000000"/>
            </w:tcBorders>
          </w:tcPr>
          <w:p>
            <w:pPr>
              <w:pStyle w:val="Normal"/>
              <w:rPr>
                <w:b/>
              </w:rPr>
            </w:pPr>
            <w:r>
              <w:rPr>
                <w:b/>
              </w:rPr>
              <w:t>0.01</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Filename:</w:t>
            </w:r>
          </w:p>
        </w:tc>
        <w:tc>
          <w:tcPr>
            <w:tcW w:w="3685" w:type="dxa"/>
            <w:tcBorders>
              <w:top w:val="single" w:sz="6" w:space="0" w:color="000000"/>
              <w:start w:val="single" w:sz="6" w:space="0" w:color="000000"/>
              <w:bottom w:val="single" w:sz="6" w:space="0" w:color="000000"/>
              <w:end w:val="single" w:sz="6" w:space="0" w:color="000000"/>
            </w:tcBorders>
          </w:tcPr>
          <w:p>
            <w:pPr>
              <w:pStyle w:val="Normal"/>
              <w:rPr>
                <w:b/>
              </w:rPr>
            </w:pPr>
            <w:r>
              <w:rPr>
                <w:b/>
              </w:rPr>
              <w:t>BussProcesses.doc</w:t>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Prepared by:</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Elena Kapralova</w:t>
            </w:r>
          </w:p>
          <w:p>
            <w:pPr>
              <w:pStyle w:val="TOC1"/>
              <w:tabs>
                <w:tab w:val="clear" w:pos="9016"/>
              </w:tabs>
              <w:spacing w:before="0" w:after="0"/>
              <w:rPr>
                <w:caps w:val="false"/>
                <w:smallCaps w:val="false"/>
                <w:lang w:val="en-GB"/>
              </w:rPr>
            </w:pPr>
            <w:r>
              <w:rPr>
                <w:caps w:val="false"/>
                <w:smallCaps w:val="false"/>
                <w:lang w:val="en-GB"/>
              </w:rPr>
            </w:r>
          </w:p>
        </w:tc>
      </w:tr>
      <w:tr>
        <w:trPr/>
        <w:tc>
          <w:tcPr>
            <w:tcW w:w="2694" w:type="dxa"/>
            <w:tcBorders>
              <w:top w:val="single" w:sz="6" w:space="0" w:color="000000"/>
              <w:start w:val="single" w:sz="6" w:space="0" w:color="000000"/>
              <w:bottom w:val="single" w:sz="6" w:space="0" w:color="000000"/>
              <w:end w:val="single" w:sz="6" w:space="0" w:color="000000"/>
            </w:tcBorders>
          </w:tcPr>
          <w:p>
            <w:pPr>
              <w:pStyle w:val="Normal"/>
              <w:rPr/>
            </w:pPr>
            <w:r>
              <w:rPr/>
              <w:t>Date:</w:t>
            </w:r>
          </w:p>
        </w:tc>
        <w:tc>
          <w:tcPr>
            <w:tcW w:w="3685" w:type="dxa"/>
            <w:tcBorders>
              <w:top w:val="single" w:sz="6" w:space="0" w:color="000000"/>
              <w:start w:val="single" w:sz="6" w:space="0" w:color="000000"/>
              <w:bottom w:val="single" w:sz="6" w:space="0" w:color="000000"/>
              <w:end w:val="single" w:sz="6" w:space="0" w:color="000000"/>
            </w:tcBorders>
          </w:tcPr>
          <w:p>
            <w:pPr>
              <w:pStyle w:val="Normal"/>
              <w:rPr/>
            </w:pPr>
            <w:r>
              <w:rPr/>
              <w:t xml:space="preserve">06 May 1999 </w:t>
            </w:r>
          </w:p>
        </w:tc>
      </w:tr>
    </w:tbl>
    <w:p>
      <w:pPr>
        <w:pStyle w:val="Normal"/>
        <w:rPr/>
      </w:pPr>
      <w:r>
        <w:rPr/>
      </w:r>
    </w:p>
    <w:p>
      <w:pPr>
        <w:pStyle w:val="Normal"/>
        <w:rPr/>
      </w:pPr>
      <w:r>
        <w:rPr/>
      </w:r>
    </w:p>
    <w:p>
      <w:pPr>
        <w:pStyle w:val="Normal"/>
        <w:rPr/>
      </w:pPr>
      <w:r>
        <w:rPr/>
      </w:r>
    </w:p>
    <w:p>
      <w:pPr>
        <w:pStyle w:val="Normal"/>
        <w:rPr/>
      </w:pPr>
      <w:r>
        <w:rPr/>
      </w:r>
    </w:p>
    <w:p>
      <w:pPr>
        <w:pStyle w:val="Normal"/>
        <w:rPr/>
      </w:pPr>
      <w:r>
        <w:rPr/>
        <w:t>Authorised for Release:</w:t>
        <w:tab/>
        <w:t>………………………………………………………</w:t>
      </w:r>
    </w:p>
    <w:p>
      <w:pPr>
        <w:pStyle w:val="Normal"/>
        <w:rPr/>
      </w:pPr>
      <w:r>
        <w:rPr/>
      </w:r>
      <w:r>
        <w:br w:type="page"/>
      </w:r>
    </w:p>
    <w:p>
      <w:pPr>
        <w:pStyle w:val="Heading"/>
        <w:jc w:val="start"/>
        <w:rPr/>
      </w:pPr>
      <w:r>
        <w:rPr/>
        <w:t>Contents</w:t>
      </w:r>
    </w:p>
    <w:p>
      <w:pPr>
        <w:pStyle w:val="Normal"/>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Introduction</w:t>
            <w:tab/>
          </w:r>
          <w:hyperlink w:anchor="__RefHeading___Toc451253937">
            <w:r>
              <w:rPr>
                <w:rStyle w:val="IndexLink"/>
              </w:rPr>
              <w:t>3</w:t>
            </w:r>
          </w:hyperlink>
        </w:p>
        <w:p>
          <w:pPr>
            <w:pStyle w:val="TOC1"/>
            <w:tabs>
              <w:tab w:val="left" w:pos="400" w:leader="none"/>
              <w:tab w:val="right" w:pos="9016" w:leader="dot"/>
            </w:tabs>
            <w:rPr/>
          </w:pPr>
          <w:r>
            <w:rPr/>
            <w:t>2</w:t>
            <w:tab/>
            <w:t>Business Processes</w:t>
            <w:tab/>
          </w:r>
          <w:hyperlink w:anchor="__RefHeading___Toc451253938">
            <w:r>
              <w:rPr>
                <w:rStyle w:val="IndexLink"/>
              </w:rPr>
              <w:t>4</w:t>
            </w:r>
          </w:hyperlink>
        </w:p>
        <w:p>
          <w:pPr>
            <w:pStyle w:val="TOC2"/>
            <w:tabs>
              <w:tab w:val="left" w:pos="800" w:leader="none"/>
              <w:tab w:val="right" w:pos="9016" w:leader="dot"/>
            </w:tabs>
            <w:rPr/>
          </w:pPr>
          <w:r>
            <w:rPr/>
            <w:t>2.1</w:t>
            <w:tab/>
            <w:t>Customer Registration</w:t>
            <w:tab/>
          </w:r>
          <w:hyperlink w:anchor="__RefHeading___Toc451253939">
            <w:r>
              <w:rPr>
                <w:rStyle w:val="IndexLink"/>
              </w:rPr>
              <w:t>4</w:t>
            </w:r>
          </w:hyperlink>
        </w:p>
        <w:p>
          <w:pPr>
            <w:pStyle w:val="TOC3"/>
            <w:tabs>
              <w:tab w:val="clear" w:pos="720"/>
              <w:tab w:val="left" w:pos="1200" w:leader="none"/>
              <w:tab w:val="right" w:pos="9016" w:leader="dot"/>
            </w:tabs>
            <w:rPr>
              <w:lang w:val="en-CA"/>
            </w:rPr>
          </w:pPr>
          <w:r>
            <w:rPr>
              <w:lang w:val="en-CA"/>
            </w:rPr>
            <w:t>2.1.1</w:t>
            <w:tab/>
            <w:t>Marketing</w:t>
            <w:tab/>
          </w:r>
          <w:hyperlink w:anchor="__RefHeading___Toc451253940">
            <w:r>
              <w:rPr>
                <w:rStyle w:val="IndexLink"/>
                <w:lang w:val="en-CA"/>
              </w:rPr>
              <w:t>4</w:t>
            </w:r>
          </w:hyperlink>
        </w:p>
        <w:p>
          <w:pPr>
            <w:pStyle w:val="TOC3"/>
            <w:tabs>
              <w:tab w:val="clear" w:pos="720"/>
              <w:tab w:val="left" w:pos="1200" w:leader="none"/>
              <w:tab w:val="right" w:pos="9016" w:leader="dot"/>
            </w:tabs>
            <w:rPr>
              <w:lang w:val="en-CA"/>
            </w:rPr>
          </w:pPr>
          <w:r>
            <w:rPr>
              <w:lang w:val="en-CA"/>
            </w:rPr>
            <w:t>2.1.2</w:t>
            <w:tab/>
            <w:t>Customer Registration Forms</w:t>
            <w:tab/>
          </w:r>
          <w:hyperlink w:anchor="__RefHeading___Toc451253941">
            <w:r>
              <w:rPr>
                <w:rStyle w:val="IndexLink"/>
                <w:lang w:val="en-CA"/>
              </w:rPr>
              <w:t>4</w:t>
            </w:r>
          </w:hyperlink>
        </w:p>
        <w:p>
          <w:pPr>
            <w:pStyle w:val="TOC3"/>
            <w:tabs>
              <w:tab w:val="clear" w:pos="720"/>
              <w:tab w:val="left" w:pos="1200" w:leader="none"/>
              <w:tab w:val="right" w:pos="9016" w:leader="dot"/>
            </w:tabs>
            <w:rPr>
              <w:lang w:val="en-CA"/>
            </w:rPr>
          </w:pPr>
          <w:r>
            <w:rPr>
              <w:lang w:val="en-CA"/>
            </w:rPr>
            <w:t>2.1.3</w:t>
            <w:tab/>
            <w:t>Change of Customers Details</w:t>
            <w:tab/>
          </w:r>
          <w:hyperlink w:anchor="__RefHeading___Toc451253942">
            <w:r>
              <w:rPr>
                <w:rStyle w:val="IndexLink"/>
                <w:lang w:val="en-CA"/>
              </w:rPr>
              <w:t>5</w:t>
            </w:r>
          </w:hyperlink>
        </w:p>
        <w:p>
          <w:pPr>
            <w:pStyle w:val="TOC3"/>
            <w:tabs>
              <w:tab w:val="clear" w:pos="720"/>
              <w:tab w:val="left" w:pos="1200" w:leader="none"/>
              <w:tab w:val="right" w:pos="9016" w:leader="dot"/>
            </w:tabs>
            <w:rPr>
              <w:lang w:val="en-CA"/>
            </w:rPr>
          </w:pPr>
          <w:r>
            <w:rPr>
              <w:lang w:val="en-CA"/>
            </w:rPr>
            <w:t>2.1.4</w:t>
            <w:tab/>
            <w:t>Change of Counterparty Traders Authorisation</w:t>
            <w:tab/>
          </w:r>
          <w:hyperlink w:anchor="__RefHeading___Toc451253943">
            <w:r>
              <w:rPr>
                <w:rStyle w:val="IndexLink"/>
                <w:lang w:val="en-CA"/>
              </w:rPr>
              <w:t>5</w:t>
            </w:r>
          </w:hyperlink>
        </w:p>
        <w:p>
          <w:pPr>
            <w:pStyle w:val="TOC2"/>
            <w:tabs>
              <w:tab w:val="left" w:pos="800" w:leader="none"/>
              <w:tab w:val="right" w:pos="9016" w:leader="dot"/>
            </w:tabs>
            <w:rPr/>
          </w:pPr>
          <w:r>
            <w:rPr/>
            <w:t>2.2</w:t>
            <w:tab/>
            <w:t>Contact List</w:t>
            <w:tab/>
          </w:r>
          <w:hyperlink w:anchor="__RefHeading___Toc451253944">
            <w:r>
              <w:rPr>
                <w:rStyle w:val="IndexLink"/>
              </w:rPr>
              <w:t>6</w:t>
            </w:r>
          </w:hyperlink>
        </w:p>
        <w:p>
          <w:pPr>
            <w:pStyle w:val="TOC2"/>
            <w:tabs>
              <w:tab w:val="left" w:pos="800" w:leader="none"/>
              <w:tab w:val="right" w:pos="9016" w:leader="dot"/>
            </w:tabs>
            <w:rPr/>
          </w:pPr>
          <w:r>
            <w:rPr/>
            <w:t>2.3</w:t>
            <w:tab/>
            <w:t>Authorisation of New Enron Traders</w:t>
            <w:tab/>
          </w:r>
          <w:hyperlink w:anchor="__RefHeading___Toc451253945">
            <w:r>
              <w:rPr>
                <w:rStyle w:val="IndexLink"/>
              </w:rPr>
              <w:t>6</w:t>
            </w:r>
          </w:hyperlink>
        </w:p>
        <w:p>
          <w:pPr>
            <w:pStyle w:val="TOC2"/>
            <w:tabs>
              <w:tab w:val="left" w:pos="800" w:leader="none"/>
              <w:tab w:val="right" w:pos="9016" w:leader="dot"/>
            </w:tabs>
            <w:rPr/>
          </w:pPr>
          <w:r>
            <w:rPr/>
            <w:t>2.4</w:t>
            <w:tab/>
            <w:t>New Products Set Up</w:t>
            <w:tab/>
          </w:r>
          <w:hyperlink w:anchor="__RefHeading___Toc451253946">
            <w:r>
              <w:rPr>
                <w:rStyle w:val="IndexLink"/>
              </w:rPr>
              <w:t>6</w:t>
            </w:r>
          </w:hyperlink>
        </w:p>
        <w:p>
          <w:pPr>
            <w:pStyle w:val="TOC2"/>
            <w:tabs>
              <w:tab w:val="left" w:pos="800" w:leader="none"/>
              <w:tab w:val="right" w:pos="9016" w:leader="dot"/>
            </w:tabs>
            <w:rPr/>
          </w:pPr>
          <w:r>
            <w:rPr/>
            <w:t>2.5</w:t>
            <w:tab/>
            <w:t>Online Transaction Validation</w:t>
            <w:tab/>
          </w:r>
          <w:hyperlink w:anchor="__RefHeading___Toc451253947">
            <w:r>
              <w:rPr>
                <w:rStyle w:val="IndexLink"/>
              </w:rPr>
              <w:t>7</w:t>
            </w:r>
          </w:hyperlink>
        </w:p>
        <w:p>
          <w:pPr>
            <w:pStyle w:val="TOC3"/>
            <w:tabs>
              <w:tab w:val="clear" w:pos="720"/>
              <w:tab w:val="left" w:pos="1200" w:leader="none"/>
              <w:tab w:val="right" w:pos="9016" w:leader="dot"/>
            </w:tabs>
            <w:rPr>
              <w:lang w:val="en-CA"/>
            </w:rPr>
          </w:pPr>
          <w:r>
            <w:rPr>
              <w:lang w:val="en-CA"/>
            </w:rPr>
            <w:t>2.5.1</w:t>
            <w:tab/>
            <w:t>Credit Limit Check</w:t>
            <w:tab/>
          </w:r>
          <w:hyperlink w:anchor="__RefHeading___Toc451253948">
            <w:r>
              <w:rPr>
                <w:rStyle w:val="IndexLink"/>
                <w:lang w:val="en-CA"/>
              </w:rPr>
              <w:t>7</w:t>
            </w:r>
          </w:hyperlink>
        </w:p>
        <w:p>
          <w:pPr>
            <w:pStyle w:val="TOC3"/>
            <w:tabs>
              <w:tab w:val="clear" w:pos="720"/>
              <w:tab w:val="left" w:pos="1200" w:leader="none"/>
              <w:tab w:val="right" w:pos="9016" w:leader="dot"/>
            </w:tabs>
            <w:rPr>
              <w:lang w:val="en-CA"/>
            </w:rPr>
          </w:pPr>
          <w:r>
            <w:rPr>
              <w:lang w:val="en-CA"/>
            </w:rPr>
            <w:t>2.5.2</w:t>
            <w:tab/>
            <w:t>Position Limit Check</w:t>
            <w:tab/>
          </w:r>
          <w:hyperlink w:anchor="__RefHeading___Toc451253949">
            <w:r>
              <w:rPr>
                <w:rStyle w:val="IndexLink"/>
                <w:lang w:val="en-CA"/>
              </w:rPr>
              <w:t>9</w:t>
            </w:r>
          </w:hyperlink>
        </w:p>
        <w:p>
          <w:pPr>
            <w:pStyle w:val="TOC2"/>
            <w:tabs>
              <w:tab w:val="left" w:pos="800" w:leader="none"/>
              <w:tab w:val="right" w:pos="9016" w:leader="dot"/>
            </w:tabs>
            <w:rPr/>
          </w:pPr>
          <w:r>
            <w:rPr/>
            <w:t>2.6</w:t>
            <w:tab/>
            <w:t>Interface Between Online System and Books</w:t>
            <w:tab/>
          </w:r>
          <w:hyperlink w:anchor="__RefHeading___Toc451253950">
            <w:r>
              <w:rPr>
                <w:rStyle w:val="IndexLink"/>
              </w:rPr>
              <w:t>9</w:t>
            </w:r>
          </w:hyperlink>
        </w:p>
        <w:p>
          <w:pPr>
            <w:pStyle w:val="TOC3"/>
            <w:tabs>
              <w:tab w:val="clear" w:pos="720"/>
              <w:tab w:val="left" w:pos="1200" w:leader="none"/>
              <w:tab w:val="right" w:pos="9016" w:leader="dot"/>
            </w:tabs>
            <w:rPr>
              <w:lang w:val="en-CA"/>
            </w:rPr>
          </w:pPr>
          <w:r>
            <w:rPr>
              <w:lang w:val="en-CA"/>
            </w:rPr>
            <w:t>2.6.1</w:t>
            <w:tab/>
            <w:t>Deal data transfer</w:t>
            <w:tab/>
          </w:r>
          <w:hyperlink w:anchor="__RefHeading___Toc451253951">
            <w:r>
              <w:rPr>
                <w:rStyle w:val="IndexLink"/>
                <w:lang w:val="en-CA"/>
              </w:rPr>
              <w:t>9</w:t>
            </w:r>
          </w:hyperlink>
        </w:p>
        <w:p>
          <w:pPr>
            <w:pStyle w:val="TOC3"/>
            <w:tabs>
              <w:tab w:val="clear" w:pos="720"/>
              <w:tab w:val="left" w:pos="1200" w:leader="none"/>
              <w:tab w:val="right" w:pos="9016" w:leader="dot"/>
            </w:tabs>
            <w:rPr>
              <w:lang w:val="en-CA"/>
            </w:rPr>
          </w:pPr>
          <w:r>
            <w:rPr>
              <w:lang w:val="en-CA"/>
            </w:rPr>
            <w:t>2.6.2</w:t>
            <w:tab/>
            <w:t>Deal terms reconciliation between Online System and Books</w:t>
            <w:tab/>
          </w:r>
          <w:hyperlink w:anchor="__RefHeading___Toc451253952">
            <w:r>
              <w:rPr>
                <w:rStyle w:val="IndexLink"/>
                <w:lang w:val="en-CA"/>
              </w:rPr>
              <w:t>10</w:t>
            </w:r>
          </w:hyperlink>
        </w:p>
        <w:p>
          <w:pPr>
            <w:pStyle w:val="TOC3"/>
            <w:tabs>
              <w:tab w:val="clear" w:pos="720"/>
              <w:tab w:val="left" w:pos="1200" w:leader="none"/>
              <w:tab w:val="right" w:pos="9016" w:leader="dot"/>
            </w:tabs>
            <w:rPr>
              <w:lang w:val="en-CA"/>
            </w:rPr>
          </w:pPr>
          <w:r>
            <w:rPr>
              <w:lang w:val="en-CA"/>
            </w:rPr>
            <w:t>2.6.3</w:t>
            <w:tab/>
            <w:t>Discrepancies settlement</w:t>
            <w:tab/>
          </w:r>
          <w:hyperlink w:anchor="__RefHeading___Toc451253953">
            <w:r>
              <w:rPr>
                <w:rStyle w:val="IndexLink"/>
                <w:lang w:val="en-CA"/>
              </w:rPr>
              <w:t>10</w:t>
            </w:r>
          </w:hyperlink>
        </w:p>
        <w:p>
          <w:pPr>
            <w:pStyle w:val="TOC3"/>
            <w:tabs>
              <w:tab w:val="clear" w:pos="720"/>
              <w:tab w:val="left" w:pos="1200" w:leader="none"/>
              <w:tab w:val="right" w:pos="9016" w:leader="dot"/>
            </w:tabs>
            <w:rPr>
              <w:lang w:val="en-CA"/>
            </w:rPr>
          </w:pPr>
          <w:r>
            <w:rPr>
              <w:lang w:val="en-CA"/>
            </w:rPr>
            <w:t>2.6.4</w:t>
            <w:tab/>
            <w:t>Process of cancelling the data and amending transactions</w:t>
            <w:tab/>
          </w:r>
          <w:hyperlink w:anchor="__RefHeading___Toc451253954">
            <w:r>
              <w:rPr>
                <w:rStyle w:val="IndexLink"/>
                <w:lang w:val="en-CA"/>
              </w:rPr>
              <w:t>10</w:t>
            </w:r>
          </w:hyperlink>
        </w:p>
        <w:p>
          <w:pPr>
            <w:pStyle w:val="TOC2"/>
            <w:tabs>
              <w:tab w:val="left" w:pos="800" w:leader="none"/>
              <w:tab w:val="right" w:pos="9016" w:leader="dot"/>
            </w:tabs>
            <w:rPr/>
          </w:pPr>
          <w:r>
            <w:rPr/>
            <w:t>2.7</w:t>
            <w:tab/>
            <w:t>Online Transaction Processing</w:t>
            <w:tab/>
          </w:r>
          <w:hyperlink w:anchor="__RefHeading___Toc451253955">
            <w:r>
              <w:rPr>
                <w:rStyle w:val="IndexLink"/>
              </w:rPr>
              <w:t>10</w:t>
            </w:r>
          </w:hyperlink>
        </w:p>
        <w:p>
          <w:pPr>
            <w:pStyle w:val="TOC3"/>
            <w:tabs>
              <w:tab w:val="clear" w:pos="720"/>
              <w:tab w:val="left" w:pos="1200" w:leader="none"/>
              <w:tab w:val="right" w:pos="9016" w:leader="dot"/>
            </w:tabs>
            <w:rPr>
              <w:lang w:val="en-CA"/>
            </w:rPr>
          </w:pPr>
          <w:r>
            <w:rPr>
              <w:lang w:val="en-CA"/>
            </w:rPr>
            <w:t>2.7.1</w:t>
            <w:tab/>
            <w:t>FX Conversion</w:t>
            <w:tab/>
          </w:r>
          <w:hyperlink w:anchor="__RefHeading___Toc451253956">
            <w:r>
              <w:rPr>
                <w:rStyle w:val="IndexLink"/>
                <w:lang w:val="en-CA"/>
              </w:rPr>
              <w:t>10</w:t>
            </w:r>
          </w:hyperlink>
        </w:p>
        <w:p>
          <w:pPr>
            <w:pStyle w:val="TOC2"/>
            <w:tabs>
              <w:tab w:val="left" w:pos="800" w:leader="none"/>
              <w:tab w:val="right" w:pos="9016" w:leader="dot"/>
            </w:tabs>
            <w:rPr/>
          </w:pPr>
          <w:r>
            <w:rPr/>
            <w:t>2.8</w:t>
            <w:tab/>
            <w:t>Disputes &amp; Feedback Handling</w:t>
            <w:tab/>
          </w:r>
          <w:hyperlink w:anchor="__RefHeading___Toc451253957">
            <w:r>
              <w:rPr>
                <w:rStyle w:val="IndexLink"/>
              </w:rPr>
              <w:t>11</w:t>
            </w:r>
          </w:hyperlink>
        </w:p>
        <w:p>
          <w:pPr>
            <w:pStyle w:val="TOC2"/>
            <w:tabs>
              <w:tab w:val="left" w:pos="800" w:leader="none"/>
              <w:tab w:val="right" w:pos="9016" w:leader="dot"/>
            </w:tabs>
            <w:rPr/>
          </w:pPr>
          <w:r>
            <w:rPr/>
            <w:t>2.9</w:t>
            <w:tab/>
            <w:t>Documentation and Contracts</w:t>
            <w:tab/>
          </w:r>
          <w:hyperlink w:anchor="__RefHeading___Toc451253958">
            <w:r>
              <w:rPr>
                <w:rStyle w:val="IndexLink"/>
              </w:rPr>
              <w:t>12</w:t>
            </w:r>
          </w:hyperlink>
        </w:p>
        <w:p>
          <w:pPr>
            <w:pStyle w:val="TOC3"/>
            <w:tabs>
              <w:tab w:val="clear" w:pos="720"/>
              <w:tab w:val="left" w:pos="1200" w:leader="none"/>
              <w:tab w:val="right" w:pos="9016" w:leader="dot"/>
            </w:tabs>
            <w:rPr>
              <w:lang w:val="en-CA"/>
            </w:rPr>
          </w:pPr>
          <w:r>
            <w:rPr>
              <w:lang w:val="en-CA"/>
            </w:rPr>
            <w:t>2.9.1</w:t>
            <w:tab/>
            <w:t>Master Agreements and GTCs Set Up</w:t>
            <w:tab/>
          </w:r>
          <w:hyperlink w:anchor="__RefHeading___Toc451253959">
            <w:r>
              <w:rPr>
                <w:rStyle w:val="IndexLink"/>
                <w:lang w:val="en-CA"/>
              </w:rPr>
              <w:t>12</w:t>
            </w:r>
          </w:hyperlink>
        </w:p>
        <w:p>
          <w:pPr>
            <w:pStyle w:val="TOC3"/>
            <w:tabs>
              <w:tab w:val="clear" w:pos="720"/>
              <w:tab w:val="left" w:pos="1200" w:leader="none"/>
              <w:tab w:val="right" w:pos="9016" w:leader="dot"/>
            </w:tabs>
            <w:rPr>
              <w:lang w:val="en-CA"/>
            </w:rPr>
          </w:pPr>
          <w:r>
            <w:rPr>
              <w:lang w:val="en-CA"/>
            </w:rPr>
            <w:t>2.9.2</w:t>
            <w:tab/>
            <w:t>Documentation Translation</w:t>
            <w:tab/>
          </w:r>
          <w:hyperlink w:anchor="__RefHeading___Toc451253960">
            <w:r>
              <w:rPr>
                <w:rStyle w:val="IndexLink"/>
                <w:lang w:val="en-CA"/>
              </w:rPr>
              <w:t>12</w:t>
            </w:r>
          </w:hyperlink>
        </w:p>
        <w:p>
          <w:pPr>
            <w:pStyle w:val="TOC2"/>
            <w:tabs>
              <w:tab w:val="left" w:pos="800" w:leader="none"/>
              <w:tab w:val="right" w:pos="9016" w:leader="dot"/>
            </w:tabs>
            <w:rPr/>
          </w:pPr>
          <w:r>
            <w:rPr/>
            <w:t>2.10</w:t>
            <w:tab/>
            <w:t>Account Status View by Users</w:t>
            <w:tab/>
          </w:r>
          <w:hyperlink w:anchor="__RefHeading___Toc451253961">
            <w:r>
              <w:rPr>
                <w:rStyle w:val="IndexLink"/>
              </w:rPr>
              <w:t>12</w:t>
            </w:r>
          </w:hyperlink>
        </w:p>
        <w:p>
          <w:pPr>
            <w:pStyle w:val="TOC2"/>
            <w:tabs>
              <w:tab w:val="left" w:pos="800" w:leader="none"/>
              <w:tab w:val="right" w:pos="9016" w:leader="dot"/>
            </w:tabs>
            <w:rPr/>
          </w:pPr>
          <w:r>
            <w:rPr/>
            <w:t>2.11</w:t>
            <w:tab/>
            <w:t>Online News Publishing</w:t>
            <w:tab/>
          </w:r>
          <w:hyperlink w:anchor="__RefHeading___Toc451253962">
            <w:r>
              <w:rPr>
                <w:rStyle w:val="IndexLink"/>
              </w:rPr>
              <w:t>12</w:t>
            </w:r>
          </w:hyperlink>
        </w:p>
        <w:p>
          <w:pPr>
            <w:pStyle w:val="TOC3"/>
            <w:tabs>
              <w:tab w:val="clear" w:pos="720"/>
              <w:tab w:val="left" w:pos="1200" w:leader="none"/>
              <w:tab w:val="right" w:pos="9016" w:leader="dot"/>
            </w:tabs>
            <w:rPr>
              <w:lang w:val="en-CA"/>
            </w:rPr>
          </w:pPr>
          <w:r>
            <w:rPr>
              <w:lang w:val="en-CA"/>
            </w:rPr>
            <w:t>2.11.1</w:t>
            <w:tab/>
            <w:t>System News</w:t>
            <w:tab/>
          </w:r>
          <w:hyperlink w:anchor="__RefHeading___Toc451253963">
            <w:r>
              <w:rPr>
                <w:rStyle w:val="IndexLink"/>
                <w:lang w:val="en-CA"/>
              </w:rPr>
              <w:t>12</w:t>
            </w:r>
          </w:hyperlink>
        </w:p>
        <w:p>
          <w:pPr>
            <w:pStyle w:val="TOC3"/>
            <w:tabs>
              <w:tab w:val="clear" w:pos="720"/>
              <w:tab w:val="left" w:pos="1200" w:leader="none"/>
              <w:tab w:val="right" w:pos="9016" w:leader="dot"/>
            </w:tabs>
            <w:rPr>
              <w:lang w:val="en-CA"/>
            </w:rPr>
          </w:pPr>
          <w:r>
            <w:rPr>
              <w:lang w:val="en-CA"/>
            </w:rPr>
            <w:t>2.11.2</w:t>
            <w:tab/>
            <w:t>Trading Groups News</w:t>
            <w:tab/>
          </w:r>
          <w:hyperlink w:anchor="__RefHeading___Toc451253964">
            <w:r>
              <w:rPr>
                <w:rStyle w:val="IndexLink"/>
                <w:lang w:val="en-CA"/>
              </w:rPr>
              <w:t>12</w:t>
            </w:r>
          </w:hyperlink>
        </w:p>
        <w:p>
          <w:pPr>
            <w:pStyle w:val="TOC3"/>
            <w:tabs>
              <w:tab w:val="clear" w:pos="720"/>
              <w:tab w:val="left" w:pos="1200" w:leader="none"/>
              <w:tab w:val="right" w:pos="9016" w:leader="dot"/>
            </w:tabs>
            <w:rPr>
              <w:lang w:val="en-CA"/>
            </w:rPr>
          </w:pPr>
          <w:r>
            <w:rPr>
              <w:lang w:val="en-CA"/>
            </w:rPr>
            <w:t>2.11.3</w:t>
            <w:tab/>
            <w:t>Energy News</w:t>
            <w:tab/>
          </w:r>
          <w:hyperlink w:anchor="__RefHeading___Toc451253965">
            <w:r>
              <w:rPr>
                <w:rStyle w:val="IndexLink"/>
                <w:lang w:val="en-CA"/>
              </w:rPr>
              <w:t>12</w:t>
            </w:r>
          </w:hyperlink>
        </w:p>
        <w:p>
          <w:pPr>
            <w:pStyle w:val="TOC2"/>
            <w:tabs>
              <w:tab w:val="left" w:pos="800" w:leader="none"/>
              <w:tab w:val="right" w:pos="9016" w:leader="dot"/>
            </w:tabs>
            <w:rPr/>
          </w:pPr>
          <w:r>
            <w:rPr/>
            <w:t>2.12</w:t>
            <w:tab/>
            <w:t>Links to Other Sites</w:t>
            <w:tab/>
          </w:r>
          <w:hyperlink w:anchor="__RefHeading___Toc451253966">
            <w:r>
              <w:rPr>
                <w:rStyle w:val="IndexLink"/>
              </w:rPr>
              <w:t>12</w:t>
            </w:r>
          </w:hyperlink>
        </w:p>
        <w:p>
          <w:pPr>
            <w:pStyle w:val="TOC2"/>
            <w:tabs>
              <w:tab w:val="left" w:pos="800" w:leader="none"/>
              <w:tab w:val="right" w:pos="9016" w:leader="dot"/>
            </w:tabs>
            <w:rPr/>
          </w:pPr>
          <w:r>
            <w:rPr/>
            <w:t>2.13</w:t>
            <w:tab/>
            <w:t>System Security and Reporting to Management</w:t>
            <w:tab/>
          </w:r>
          <w:hyperlink w:anchor="__RefHeading___Toc451253967">
            <w:r>
              <w:rPr>
                <w:rStyle w:val="IndexLink"/>
              </w:rPr>
              <w:t>12</w:t>
            </w:r>
          </w:hyperlink>
        </w:p>
        <w:p>
          <w:pPr>
            <w:pStyle w:val="TOC2"/>
            <w:tabs>
              <w:tab w:val="left" w:pos="800" w:leader="none"/>
              <w:tab w:val="right" w:pos="9016" w:leader="dot"/>
            </w:tabs>
            <w:rPr/>
          </w:pPr>
          <w:r>
            <w:rPr/>
            <w:t>2.14</w:t>
            <w:tab/>
            <w:t>Online Trading Help</w:t>
            <w:tab/>
          </w:r>
          <w:hyperlink w:anchor="__RefHeading___Toc451253968">
            <w:r>
              <w:rPr>
                <w:rStyle w:val="IndexLink"/>
              </w:rPr>
              <w:t>13</w:t>
            </w:r>
          </w:hyperlink>
        </w:p>
        <w:p>
          <w:pPr>
            <w:pStyle w:val="TOC1"/>
            <w:tabs>
              <w:tab w:val="left" w:pos="400" w:leader="none"/>
              <w:tab w:val="right" w:pos="9016" w:leader="dot"/>
            </w:tabs>
            <w:rPr/>
          </w:pPr>
          <w:r>
            <w:rPr/>
            <w:t>3</w:t>
            <w:tab/>
            <w:t>Project Sponsors</w:t>
            <w:tab/>
          </w:r>
          <w:hyperlink w:anchor="__RefHeading___Toc451253969">
            <w:r>
              <w:rPr>
                <w:rStyle w:val="IndexLink"/>
              </w:rPr>
              <w:t>14</w:t>
            </w:r>
          </w:hyperlink>
        </w:p>
        <w:p>
          <w:pPr>
            <w:pStyle w:val="TOC1"/>
            <w:tabs>
              <w:tab w:val="left" w:pos="400" w:leader="none"/>
              <w:tab w:val="right" w:pos="9016" w:leader="dot"/>
            </w:tabs>
            <w:rPr/>
          </w:pPr>
          <w:r>
            <w:rPr/>
            <w:t>4</w:t>
            <w:tab/>
            <w:t>Team Roles &amp; Responsibilities</w:t>
            <w:tab/>
          </w:r>
          <w:hyperlink w:anchor="__RefHeading___Toc451253970">
            <w:r>
              <w:rPr>
                <w:rStyle w:val="IndexLink"/>
              </w:rPr>
              <w:t>15</w:t>
            </w:r>
          </w:hyperlink>
        </w:p>
        <w:p>
          <w:pPr>
            <w:pStyle w:val="TOC1"/>
            <w:tabs>
              <w:tab w:val="left" w:pos="400" w:leader="none"/>
              <w:tab w:val="right" w:pos="9016" w:leader="dot"/>
            </w:tabs>
            <w:rPr/>
          </w:pPr>
          <w:r>
            <w:rPr/>
            <w:t>5</w:t>
            <w:tab/>
            <w:t>Document History</w:t>
            <w:tab/>
          </w:r>
          <w:hyperlink w:anchor="__RefHeading___Toc451253971">
            <w:r>
              <w:rPr>
                <w:rStyle w:val="IndexLink"/>
              </w:rPr>
              <w:t>16</w:t>
            </w:r>
          </w:hyperlink>
          <w:r>
            <w:rPr>
              <w:rStyle w:val="IndexLink"/>
            </w:rPr>
            <w:fldChar w:fldCharType="end"/>
          </w:r>
        </w:p>
      </w:sdtContent>
    </w:sdt>
    <w:p>
      <w:pPr>
        <w:pStyle w:val="Normal"/>
        <w:rPr>
          <w:b/>
          <w:caps/>
        </w:rPr>
      </w:pPr>
      <w:r>
        <w:rPr>
          <w:b/>
          <w:caps/>
        </w:rPr>
      </w:r>
    </w:p>
    <w:p>
      <w:pPr>
        <w:pStyle w:val="Heading1"/>
        <w:ind w:hanging="0" w:start="0"/>
        <w:rPr/>
      </w:pPr>
      <w:bookmarkStart w:id="0" w:name="__RefHeading___Toc451253937"/>
      <w:bookmarkEnd w:id="0"/>
      <w:r>
        <w:rPr/>
        <w:t>Introduction</w:t>
      </w:r>
    </w:p>
    <w:p>
      <w:pPr>
        <w:pStyle w:val="Normal"/>
        <w:rPr/>
      </w:pPr>
      <w:r>
        <w:rPr/>
      </w:r>
    </w:p>
    <w:p>
      <w:pPr>
        <w:pStyle w:val="Normal"/>
        <w:rPr/>
      </w:pPr>
      <w:r>
        <w:rPr/>
        <w:t xml:space="preserve">Enron has identified an opportunity to increase shareholder value through the provision of online trading services in the marketplace. </w:t>
      </w:r>
    </w:p>
    <w:p>
      <w:pPr>
        <w:pStyle w:val="Normal"/>
        <w:rPr/>
      </w:pPr>
      <w:r>
        <w:rPr/>
      </w:r>
    </w:p>
    <w:p>
      <w:pPr>
        <w:pStyle w:val="Normal"/>
        <w:rPr/>
      </w:pPr>
      <w:r>
        <w:rPr/>
        <w:t>This document outlines the Business Processes for such a system to operate successfully.</w:t>
      </w:r>
    </w:p>
    <w:p>
      <w:pPr>
        <w:pStyle w:val="Normal"/>
        <w:rPr/>
      </w:pPr>
      <w:r>
        <w:rPr/>
      </w:r>
    </w:p>
    <w:p>
      <w:pPr>
        <w:pStyle w:val="Normal"/>
        <w:rPr>
          <w:u w:val="single"/>
        </w:rPr>
      </w:pPr>
      <w:r>
        <w:rPr>
          <w:u w:val="single"/>
        </w:rPr>
        <w:t>The key areas that require defining of Business Processes are:</w:t>
      </w:r>
    </w:p>
    <w:p>
      <w:pPr>
        <w:pStyle w:val="Normal"/>
        <w:rPr>
          <w:u w:val="single"/>
        </w:rPr>
      </w:pPr>
      <w:r>
        <w:rPr>
          <w:u w:val="single"/>
        </w:rPr>
      </w:r>
    </w:p>
    <w:p>
      <w:pPr>
        <w:pStyle w:val="Normal"/>
        <w:numPr>
          <w:ilvl w:val="0"/>
          <w:numId w:val="4"/>
        </w:numPr>
        <w:rPr/>
      </w:pPr>
      <w:r>
        <w:rPr/>
        <w:t xml:space="preserve">Customer registration  </w:t>
      </w:r>
    </w:p>
    <w:p>
      <w:pPr>
        <w:pStyle w:val="Normal"/>
        <w:rPr/>
      </w:pPr>
      <w:r>
        <w:rPr/>
      </w:r>
    </w:p>
    <w:p>
      <w:pPr>
        <w:pStyle w:val="Normal"/>
        <w:numPr>
          <w:ilvl w:val="0"/>
          <w:numId w:val="13"/>
        </w:numPr>
        <w:rPr/>
      </w:pPr>
      <w:r>
        <w:rPr/>
        <w:t xml:space="preserve">Authorisation of new traders within Enron </w:t>
      </w:r>
    </w:p>
    <w:p>
      <w:pPr>
        <w:pStyle w:val="Normal"/>
        <w:rPr/>
      </w:pPr>
      <w:r>
        <w:rPr/>
      </w:r>
    </w:p>
    <w:p>
      <w:pPr>
        <w:pStyle w:val="Normal"/>
        <w:numPr>
          <w:ilvl w:val="0"/>
          <w:numId w:val="29"/>
        </w:numPr>
        <w:rPr/>
      </w:pPr>
      <w:r>
        <w:rPr/>
        <w:t>Setting up new products and control over existing products</w:t>
      </w:r>
    </w:p>
    <w:p>
      <w:pPr>
        <w:pStyle w:val="Normal"/>
        <w:rPr/>
      </w:pPr>
      <w:r>
        <w:rPr/>
      </w:r>
    </w:p>
    <w:p>
      <w:pPr>
        <w:pStyle w:val="Normal"/>
        <w:numPr>
          <w:ilvl w:val="0"/>
          <w:numId w:val="12"/>
        </w:numPr>
        <w:rPr/>
      </w:pPr>
      <w:r>
        <w:rPr/>
        <w:t>Transaction execution online</w:t>
      </w:r>
    </w:p>
    <w:p>
      <w:pPr>
        <w:pStyle w:val="Normal"/>
        <w:rPr/>
      </w:pPr>
      <w:r>
        <w:rPr/>
      </w:r>
    </w:p>
    <w:p>
      <w:pPr>
        <w:pStyle w:val="Normal"/>
        <w:numPr>
          <w:ilvl w:val="0"/>
          <w:numId w:val="22"/>
        </w:numPr>
        <w:tabs>
          <w:tab w:val="left" w:pos="720" w:leader="none"/>
        </w:tabs>
        <w:ind w:hanging="360" w:start="720" w:end="0"/>
        <w:rPr/>
      </w:pPr>
      <w:r>
        <w:rPr/>
        <w:t>Online transaction validation -  the main business processes include credit and market or position limit check.</w:t>
      </w:r>
    </w:p>
    <w:p>
      <w:pPr>
        <w:pStyle w:val="Header"/>
        <w:tabs>
          <w:tab w:val="clear" w:pos="4153"/>
          <w:tab w:val="clear" w:pos="8306"/>
        </w:tabs>
        <w:rPr/>
      </w:pPr>
      <w:r>
        <w:rPr/>
      </w:r>
    </w:p>
    <w:p>
      <w:pPr>
        <w:pStyle w:val="Normal"/>
        <w:numPr>
          <w:ilvl w:val="0"/>
          <w:numId w:val="22"/>
        </w:numPr>
        <w:tabs>
          <w:tab w:val="left" w:pos="720" w:leader="none"/>
        </w:tabs>
        <w:ind w:hanging="360" w:start="720" w:end="0"/>
        <w:rPr/>
      </w:pPr>
      <w:r>
        <w:rPr/>
        <w:t>Interface between online system and Gas, Power and Global Liquids books, i.e. automatic deal data transfer from Enron Online Database into appropriate book after deal was validated online.</w:t>
      </w:r>
    </w:p>
    <w:p>
      <w:pPr>
        <w:pStyle w:val="Normal"/>
        <w:rPr/>
      </w:pPr>
      <w:r>
        <w:rPr/>
      </w:r>
    </w:p>
    <w:p>
      <w:pPr>
        <w:pStyle w:val="Normal"/>
        <w:numPr>
          <w:ilvl w:val="0"/>
          <w:numId w:val="22"/>
        </w:numPr>
        <w:tabs>
          <w:tab w:val="left" w:pos="720" w:leader="none"/>
        </w:tabs>
        <w:ind w:hanging="360" w:start="720" w:end="0"/>
        <w:rPr/>
      </w:pPr>
      <w:r>
        <w:rPr/>
        <w:t>Transaction confirmation and processing by middle office/back office/documentation departments. This should cover any deviations in the business processes for trades done online versus OTC trades.</w:t>
      </w:r>
    </w:p>
    <w:p>
      <w:pPr>
        <w:pStyle w:val="Normal"/>
        <w:rPr/>
      </w:pPr>
      <w:r>
        <w:rPr/>
      </w:r>
    </w:p>
    <w:p>
      <w:pPr>
        <w:pStyle w:val="Normal"/>
        <w:numPr>
          <w:ilvl w:val="0"/>
          <w:numId w:val="12"/>
        </w:numPr>
        <w:rPr/>
      </w:pPr>
      <w:r>
        <w:rPr/>
        <w:t>Process of disputes handling. This process will cover disputes on whether the deal is done or not as well as disagreements over particular commercial terms of a done deal.</w:t>
      </w:r>
    </w:p>
    <w:p>
      <w:pPr>
        <w:pStyle w:val="Normal"/>
        <w:rPr/>
      </w:pPr>
      <w:r>
        <w:rPr/>
      </w:r>
    </w:p>
    <w:p>
      <w:pPr>
        <w:pStyle w:val="Normal"/>
        <w:numPr>
          <w:ilvl w:val="0"/>
          <w:numId w:val="10"/>
        </w:numPr>
        <w:rPr/>
      </w:pPr>
      <w:r>
        <w:rPr/>
        <w:t>Documentation and Contracts</w:t>
      </w:r>
    </w:p>
    <w:p>
      <w:pPr>
        <w:pStyle w:val="Header"/>
        <w:tabs>
          <w:tab w:val="clear" w:pos="4153"/>
          <w:tab w:val="clear" w:pos="8306"/>
        </w:tabs>
        <w:rPr/>
      </w:pPr>
      <w:r>
        <w:rPr/>
      </w:r>
    </w:p>
    <w:p>
      <w:pPr>
        <w:pStyle w:val="Normal"/>
        <w:numPr>
          <w:ilvl w:val="0"/>
          <w:numId w:val="22"/>
        </w:numPr>
        <w:tabs>
          <w:tab w:val="left" w:pos="720" w:leader="none"/>
        </w:tabs>
        <w:ind w:hanging="360" w:start="720" w:end="0"/>
        <w:rPr/>
      </w:pPr>
      <w:r>
        <w:rPr/>
        <w:t>Master Agreements and GTCs have to be put in place for all anticipated types of transactions, commodities and countries.</w:t>
      </w:r>
    </w:p>
    <w:p>
      <w:pPr>
        <w:pStyle w:val="Header"/>
        <w:tabs>
          <w:tab w:val="clear" w:pos="4153"/>
          <w:tab w:val="clear" w:pos="8306"/>
        </w:tabs>
        <w:rPr/>
      </w:pPr>
      <w:r>
        <w:rPr/>
      </w:r>
    </w:p>
    <w:p>
      <w:pPr>
        <w:pStyle w:val="Normal"/>
        <w:numPr>
          <w:ilvl w:val="0"/>
          <w:numId w:val="22"/>
        </w:numPr>
        <w:tabs>
          <w:tab w:val="left" w:pos="720" w:leader="none"/>
        </w:tabs>
        <w:ind w:hanging="360" w:start="720" w:end="0"/>
        <w:rPr/>
      </w:pPr>
      <w:r>
        <w:rPr/>
        <w:t>All documents need to be translated into appropriate foreign languages.</w:t>
      </w:r>
    </w:p>
    <w:p>
      <w:pPr>
        <w:pStyle w:val="Header"/>
        <w:tabs>
          <w:tab w:val="clear" w:pos="4153"/>
          <w:tab w:val="clear" w:pos="8306"/>
        </w:tabs>
        <w:rPr/>
      </w:pPr>
      <w:r>
        <w:rPr/>
      </w:r>
    </w:p>
    <w:p>
      <w:pPr>
        <w:pStyle w:val="Normal"/>
        <w:numPr>
          <w:ilvl w:val="0"/>
          <w:numId w:val="17"/>
        </w:numPr>
        <w:rPr/>
      </w:pPr>
      <w:r>
        <w:rPr/>
        <w:t>Viewing by users of their own account status – the system should allow to reconcile data in the Enron Online database against information in the books.</w:t>
      </w:r>
    </w:p>
    <w:p>
      <w:pPr>
        <w:pStyle w:val="Header"/>
        <w:tabs>
          <w:tab w:val="clear" w:pos="4153"/>
          <w:tab w:val="clear" w:pos="8306"/>
        </w:tabs>
        <w:rPr/>
      </w:pPr>
      <w:r>
        <w:rPr/>
      </w:r>
    </w:p>
    <w:p>
      <w:pPr>
        <w:pStyle w:val="Normal"/>
        <w:numPr>
          <w:ilvl w:val="0"/>
          <w:numId w:val="28"/>
        </w:numPr>
        <w:rPr/>
      </w:pPr>
      <w:r>
        <w:rPr/>
        <w:t xml:space="preserve">Online news publishing </w:t>
      </w:r>
    </w:p>
    <w:p>
      <w:pPr>
        <w:pStyle w:val="Header"/>
        <w:tabs>
          <w:tab w:val="clear" w:pos="4153"/>
          <w:tab w:val="clear" w:pos="8306"/>
        </w:tabs>
        <w:rPr/>
      </w:pPr>
      <w:r>
        <w:rPr/>
      </w:r>
    </w:p>
    <w:p>
      <w:pPr>
        <w:pStyle w:val="Normal"/>
        <w:numPr>
          <w:ilvl w:val="0"/>
          <w:numId w:val="22"/>
        </w:numPr>
        <w:tabs>
          <w:tab w:val="left" w:pos="720" w:leader="none"/>
        </w:tabs>
        <w:ind w:hanging="360" w:start="720" w:end="0"/>
        <w:rPr/>
      </w:pPr>
      <w:r>
        <w:rPr/>
        <w:t>System news</w:t>
      </w:r>
    </w:p>
    <w:p>
      <w:pPr>
        <w:pStyle w:val="Normal"/>
        <w:numPr>
          <w:ilvl w:val="0"/>
          <w:numId w:val="22"/>
        </w:numPr>
        <w:tabs>
          <w:tab w:val="left" w:pos="720" w:leader="none"/>
        </w:tabs>
        <w:ind w:hanging="360" w:start="720" w:end="0"/>
        <w:rPr/>
      </w:pPr>
      <w:r>
        <w:rPr/>
        <w:t>Trading groups news</w:t>
      </w:r>
    </w:p>
    <w:p>
      <w:pPr>
        <w:pStyle w:val="Normal"/>
        <w:numPr>
          <w:ilvl w:val="0"/>
          <w:numId w:val="22"/>
        </w:numPr>
        <w:tabs>
          <w:tab w:val="left" w:pos="720" w:leader="none"/>
        </w:tabs>
        <w:ind w:hanging="360" w:start="720" w:end="0"/>
        <w:rPr/>
      </w:pPr>
      <w:r>
        <w:rPr/>
        <w:t>General energy related news</w:t>
      </w:r>
    </w:p>
    <w:p>
      <w:pPr>
        <w:pStyle w:val="Normal"/>
        <w:rPr/>
      </w:pPr>
      <w:r>
        <w:rPr/>
      </w:r>
    </w:p>
    <w:p>
      <w:pPr>
        <w:pStyle w:val="Normal"/>
        <w:numPr>
          <w:ilvl w:val="0"/>
          <w:numId w:val="15"/>
        </w:numPr>
        <w:rPr/>
      </w:pPr>
      <w:r>
        <w:rPr/>
        <w:t>Online trading help</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t>Other Processes:</w:t>
      </w:r>
    </w:p>
    <w:p>
      <w:pPr>
        <w:pStyle w:val="Normal"/>
        <w:rPr>
          <w:u w:val="single"/>
        </w:rPr>
      </w:pPr>
      <w:r>
        <w:rPr>
          <w:u w:val="single"/>
        </w:rPr>
      </w:r>
    </w:p>
    <w:p>
      <w:pPr>
        <w:pStyle w:val="Normal"/>
        <w:rPr/>
      </w:pPr>
      <w:r>
        <w:rPr/>
        <w:t xml:space="preserve">Strategic marketing process of building online client base has to be co-ordinated between traders, originators and marketing specialists. </w:t>
      </w:r>
    </w:p>
    <w:p>
      <w:pPr>
        <w:pStyle w:val="Normal"/>
        <w:rPr/>
      </w:pPr>
      <w:r>
        <w:rPr/>
      </w:r>
    </w:p>
    <w:p>
      <w:pPr>
        <w:pStyle w:val="Normal"/>
        <w:rPr/>
      </w:pPr>
      <w:r>
        <w:rPr/>
      </w:r>
    </w:p>
    <w:p>
      <w:pPr>
        <w:pStyle w:val="Heading1"/>
        <w:ind w:hanging="0" w:start="0"/>
        <w:rPr/>
      </w:pPr>
      <w:bookmarkStart w:id="1" w:name="__RefHeading___Toc451253938"/>
      <w:bookmarkEnd w:id="1"/>
      <w:r>
        <w:rPr/>
        <w:t>Business Processes</w:t>
      </w:r>
    </w:p>
    <w:p>
      <w:pPr>
        <w:pStyle w:val="Heading2"/>
        <w:ind w:hanging="0" w:start="0"/>
        <w:rPr/>
      </w:pPr>
      <w:bookmarkStart w:id="2" w:name="__RefHeading___Toc451253939"/>
      <w:bookmarkEnd w:id="2"/>
      <w:r>
        <w:rPr/>
        <w:t>Customer Registration</w:t>
      </w:r>
    </w:p>
    <w:p>
      <w:pPr>
        <w:pStyle w:val="Normal"/>
        <w:rPr/>
      </w:pPr>
      <w:r>
        <w:rPr/>
      </w:r>
    </w:p>
    <w:p>
      <w:pPr>
        <w:pStyle w:val="Normal"/>
        <w:rPr/>
      </w:pPr>
      <w:r>
        <w:rPr/>
        <w:t>The online customer base will include already existing Enron counterparties as well as new customers not having any trading relationship with Enron.</w:t>
      </w:r>
    </w:p>
    <w:p>
      <w:pPr>
        <w:pStyle w:val="Normal"/>
        <w:rPr/>
      </w:pPr>
      <w:r>
        <w:rPr/>
      </w:r>
    </w:p>
    <w:p>
      <w:pPr>
        <w:pStyle w:val="Heading3"/>
        <w:ind w:hanging="0" w:start="0"/>
        <w:rPr/>
      </w:pPr>
      <w:bookmarkStart w:id="3" w:name="__RefHeading___Toc451253940"/>
      <w:bookmarkEnd w:id="3"/>
      <w:r>
        <w:rPr/>
        <w:t>Marketing</w:t>
      </w:r>
    </w:p>
    <w:p>
      <w:pPr>
        <w:pStyle w:val="Normal"/>
        <w:rPr/>
      </w:pPr>
      <w:r>
        <w:rPr/>
      </w:r>
    </w:p>
    <w:p>
      <w:pPr>
        <w:pStyle w:val="Normal"/>
        <w:rPr/>
      </w:pPr>
      <w:r>
        <w:rPr/>
        <w:t xml:space="preserve">It is suggested to prepare Marketing Packs and mail them to all potential customers. Marketing Packs should be written in different languages and describe Enron Online Trading System, process of making deals online, priority of clicks, disputes handling etc. and include a Customer Registration Form. Packs should be mailed to all potential customers approx. two weeks before the Online Trading System goes live. </w:t>
      </w:r>
    </w:p>
    <w:p>
      <w:pPr>
        <w:pStyle w:val="Normal"/>
        <w:rPr/>
      </w:pPr>
      <w:r>
        <w:rPr/>
      </w:r>
    </w:p>
    <w:p>
      <w:pPr>
        <w:pStyle w:val="Normal"/>
        <w:rPr/>
      </w:pPr>
      <w:r>
        <w:rPr/>
        <w:t>Folders may differ for different counterparties. For instance, for customers that do not yet trade with Enron, Marketing Pack should also provide necessary legal information, contracts to sign and copies of GTCs.</w:t>
      </w:r>
    </w:p>
    <w:p>
      <w:pPr>
        <w:pStyle w:val="Normal"/>
        <w:rPr/>
      </w:pPr>
      <w:r>
        <w:rPr/>
      </w:r>
    </w:p>
    <w:p>
      <w:pPr>
        <w:pStyle w:val="Normal"/>
        <w:rPr/>
      </w:pPr>
      <w:r>
        <w:rPr/>
        <w:t xml:space="preserve">Information contained in the Marketing Folder should be also put online and be accessible via Enron Corp. home page. </w:t>
      </w:r>
    </w:p>
    <w:p>
      <w:pPr>
        <w:pStyle w:val="BodyTextIndent2"/>
        <w:rPr/>
      </w:pPr>
      <w:r>
        <w:rPr/>
      </w:r>
    </w:p>
    <w:p>
      <w:pPr>
        <w:pStyle w:val="BodyTextIndent2"/>
        <w:rPr/>
      </w:pPr>
      <w:r>
        <w:rPr/>
        <w:t xml:space="preserve">Registration Forms can be used to collect additional marketing information on potential customers, that at the later stages may be very important  for targeted advertising. Deeper knowledge of the customer base, i.e. their size, trading preferences, areas of potential interest etc. will allow Enron to sell </w:t>
      </w:r>
      <w:r>
        <w:rPr>
          <w:i/>
        </w:rPr>
        <w:t>customised</w:t>
      </w:r>
      <w:r>
        <w:rPr/>
        <w:t xml:space="preserve"> advertising space and therefore, charge higher rates for advertising. </w:t>
      </w:r>
    </w:p>
    <w:p>
      <w:pPr>
        <w:pStyle w:val="FootnoteText"/>
        <w:rPr/>
      </w:pPr>
      <w:r>
        <w:rPr/>
      </w:r>
    </w:p>
    <w:p>
      <w:pPr>
        <w:pStyle w:val="Heading3"/>
        <w:ind w:hanging="0" w:start="0"/>
        <w:rPr/>
      </w:pPr>
      <w:bookmarkStart w:id="4" w:name="__RefHeading___Toc451253941"/>
      <w:bookmarkEnd w:id="4"/>
      <w:r>
        <w:rPr/>
        <w:t>Customer Registration Forms</w:t>
      </w:r>
    </w:p>
    <w:p>
      <w:pPr>
        <w:pStyle w:val="FootnoteText"/>
        <w:rPr/>
      </w:pPr>
      <w:r>
        <w:rPr/>
      </w:r>
    </w:p>
    <w:p>
      <w:pPr>
        <w:pStyle w:val="Normal"/>
        <w:rPr/>
      </w:pPr>
      <w:r>
        <w:rPr/>
        <w:t>Customer Registration Forms should include the following information:</w:t>
      </w:r>
    </w:p>
    <w:p>
      <w:pPr>
        <w:pStyle w:val="Normal"/>
        <w:rPr/>
      </w:pPr>
      <w:r>
        <w:rPr/>
      </w:r>
    </w:p>
    <w:p>
      <w:pPr>
        <w:pStyle w:val="Normal"/>
        <w:numPr>
          <w:ilvl w:val="0"/>
          <w:numId w:val="21"/>
        </w:numPr>
        <w:rPr/>
      </w:pPr>
      <w:r>
        <w:rPr/>
        <w:t xml:space="preserve">Company name, address and contacts </w:t>
      </w:r>
    </w:p>
    <w:p>
      <w:pPr>
        <w:pStyle w:val="Normal"/>
        <w:numPr>
          <w:ilvl w:val="0"/>
          <w:numId w:val="21"/>
        </w:numPr>
        <w:rPr/>
      </w:pPr>
      <w:r>
        <w:rPr/>
        <w:t>Names of authorised traders</w:t>
      </w:r>
    </w:p>
    <w:p>
      <w:pPr>
        <w:pStyle w:val="Normal"/>
        <w:numPr>
          <w:ilvl w:val="0"/>
          <w:numId w:val="21"/>
        </w:numPr>
        <w:rPr/>
      </w:pPr>
      <w:r>
        <w:rPr/>
        <w:t>New customers (not trading OTC with Enron) will be required to provide info necessary for credit and legal approval</w:t>
      </w:r>
    </w:p>
    <w:p>
      <w:pPr>
        <w:pStyle w:val="Normal"/>
        <w:numPr>
          <w:ilvl w:val="0"/>
          <w:numId w:val="21"/>
        </w:numPr>
        <w:rPr/>
      </w:pPr>
      <w:r>
        <w:rPr/>
        <w:t>Marketing information about the client, i.e. countries, commodities, expected number of trades, currencies, anticipated type of products etc.</w:t>
      </w:r>
    </w:p>
    <w:p>
      <w:pPr>
        <w:pStyle w:val="Normal"/>
        <w:numPr>
          <w:ilvl w:val="0"/>
          <w:numId w:val="21"/>
        </w:numPr>
        <w:rPr/>
      </w:pPr>
      <w:r>
        <w:rPr/>
        <w:t>Languages in which customer prefers to have its screens and contracts set up</w:t>
      </w:r>
    </w:p>
    <w:p>
      <w:pPr>
        <w:pStyle w:val="Normal"/>
        <w:numPr>
          <w:ilvl w:val="0"/>
          <w:numId w:val="21"/>
        </w:numPr>
        <w:rPr/>
      </w:pPr>
      <w:r>
        <w:rPr/>
        <w:t>Enron Online Help Line for feedback and disputes handling</w:t>
      </w:r>
    </w:p>
    <w:p>
      <w:pPr>
        <w:pStyle w:val="Normal"/>
        <w:rPr/>
      </w:pPr>
      <w:r>
        <w:rPr/>
      </w:r>
    </w:p>
    <w:p>
      <w:pPr>
        <w:pStyle w:val="Normal"/>
        <w:rPr/>
      </w:pPr>
      <w:r>
        <w:rPr/>
        <w:t xml:space="preserve">Registration Forms received from customers will be forwarded to Registration Co-ordinator and System Administrator for processing. Existing Enron counterparties should be authorised to trade online within 24 hours. New customers will be authorised only after legal and credit approvals. </w:t>
      </w:r>
    </w:p>
    <w:p>
      <w:pPr>
        <w:pStyle w:val="Normal"/>
        <w:rPr/>
      </w:pPr>
      <w:r>
        <w:rPr/>
      </w:r>
    </w:p>
    <w:p>
      <w:pPr>
        <w:pStyle w:val="Normal"/>
        <w:rPr/>
      </w:pPr>
      <w:r>
        <w:rPr/>
        <w:t xml:space="preserve">A new customer must be signed off by Registration Co-ordinator who will be a part of the Product Control Group. For new customers the Registration Co-ordinator has to receive Legal and Credit approvals. As soon as the customer is signed off, the System Administrator will add him to the Enron Online Trading Database while RAC will update Enron internal system. </w:t>
      </w:r>
    </w:p>
    <w:p>
      <w:pPr>
        <w:pStyle w:val="Normal"/>
        <w:rPr/>
      </w:pPr>
      <w:r>
        <w:rPr/>
      </w:r>
    </w:p>
    <w:p>
      <w:pPr>
        <w:pStyle w:val="Normal"/>
        <w:rPr/>
      </w:pPr>
      <w:r>
        <w:rPr/>
        <w:t xml:space="preserve">After the input, a secure envelope with customer ID and password, similar to the ones used by banks for mailing credit card pin numbers, will be mailed to the new online customer.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21">
                <wp:simplePos x="0" y="0"/>
                <wp:positionH relativeFrom="column">
                  <wp:posOffset>4928235</wp:posOffset>
                </wp:positionH>
                <wp:positionV relativeFrom="paragraph">
                  <wp:posOffset>14605</wp:posOffset>
                </wp:positionV>
                <wp:extent cx="1116330" cy="1482090"/>
                <wp:effectExtent l="0" t="0" r="0" b="0"/>
                <wp:wrapNone/>
                <wp:docPr id="3" name="Frame1"/>
                <a:graphic xmlns:a="http://schemas.openxmlformats.org/drawingml/2006/main">
                  <a:graphicData uri="http://schemas.microsoft.com/office/word/2010/wordprocessingShape">
                    <wps:wsp>
                      <wps:cNvSpPr txBox="1"/>
                      <wps:spPr>
                        <a:xfrm>
                          <a:off x="0" y="0"/>
                          <a:ext cx="1116330" cy="1482090"/>
                        </a:xfrm>
                        <a:prstGeom prst="rect"/>
                        <a:solidFill>
                          <a:srgbClr val="FFFFFF"/>
                        </a:solidFill>
                        <a:ln w="9525">
                          <a:solidFill>
                            <a:srgbClr val="000000"/>
                          </a:solidFill>
                        </a:ln>
                      </wps:spPr>
                      <wps:txbx>
                        <w:txbxContent>
                          <w:p>
                            <w:pPr>
                              <w:pStyle w:val="Header"/>
                              <w:numPr>
                                <w:ilvl w:val="0"/>
                                <w:numId w:val="11"/>
                              </w:numPr>
                              <w:tabs>
                                <w:tab w:val="clear" w:pos="4153"/>
                                <w:tab w:val="clear" w:pos="8306"/>
                                <w:tab w:val="left" w:pos="142" w:leader="none"/>
                              </w:tabs>
                              <w:ind w:hanging="0" w:start="0" w:end="0"/>
                              <w:rPr/>
                            </w:pPr>
                            <w:r>
                              <w:rPr/>
                              <w:t>Input by System Administrator</w:t>
                            </w:r>
                          </w:p>
                          <w:p>
                            <w:pPr>
                              <w:pStyle w:val="Header"/>
                              <w:numPr>
                                <w:ilvl w:val="0"/>
                                <w:numId w:val="11"/>
                              </w:numPr>
                              <w:tabs>
                                <w:tab w:val="clear" w:pos="4153"/>
                                <w:tab w:val="clear" w:pos="8306"/>
                                <w:tab w:val="left" w:pos="142" w:leader="none"/>
                              </w:tabs>
                              <w:ind w:hanging="0" w:start="0" w:end="0"/>
                              <w:rPr/>
                            </w:pPr>
                            <w:r>
                              <w:rPr/>
                              <w:t>Update of internal system by RAC</w:t>
                            </w:r>
                          </w:p>
                          <w:p>
                            <w:pPr>
                              <w:pStyle w:val="Normal"/>
                              <w:numPr>
                                <w:ilvl w:val="0"/>
                                <w:numId w:val="11"/>
                              </w:numPr>
                              <w:tabs>
                                <w:tab w:val="clear" w:pos="720"/>
                                <w:tab w:val="left" w:pos="142" w:leader="none"/>
                              </w:tabs>
                              <w:ind w:hanging="0" w:start="0" w:end="0"/>
                              <w:rPr/>
                            </w:pPr>
                            <w:r>
                              <w:rPr/>
                              <w:t>Mail user ID  and password to the client</w:t>
                            </w:r>
                          </w:p>
                        </w:txbxContent>
                      </wps:txbx>
                      <wps:bodyPr anchor="t" lIns="91440" tIns="45720" rIns="91440" bIns="45720">
                        <a:noAutofit/>
                      </wps:bodyPr>
                    </wps:wsp>
                  </a:graphicData>
                </a:graphic>
              </wp:anchor>
            </w:drawing>
          </mc:Choice>
          <mc:Fallback>
            <w:pict>
              <v:rect fillcolor="#FFFFFF" strokecolor="#000000" strokeweight="0pt" style="position:absolute;rotation:-0;width:87.9pt;height:116.7pt;mso-wrap-distance-left:9.05pt;mso-wrap-distance-right:9.05pt;mso-wrap-distance-top:0pt;mso-wrap-distance-bottom:0pt;margin-top:1.15pt;mso-position-vertical-relative:text;margin-left:388.05pt;mso-position-horizontal-relative:text">
                <v:textbox>
                  <w:txbxContent>
                    <w:p>
                      <w:pPr>
                        <w:pStyle w:val="Header"/>
                        <w:numPr>
                          <w:ilvl w:val="0"/>
                          <w:numId w:val="11"/>
                        </w:numPr>
                        <w:tabs>
                          <w:tab w:val="clear" w:pos="4153"/>
                          <w:tab w:val="clear" w:pos="8306"/>
                          <w:tab w:val="left" w:pos="142" w:leader="none"/>
                        </w:tabs>
                        <w:ind w:hanging="0" w:start="0" w:end="0"/>
                        <w:rPr/>
                      </w:pPr>
                      <w:r>
                        <w:rPr/>
                        <w:t>Input by System Administrator</w:t>
                      </w:r>
                    </w:p>
                    <w:p>
                      <w:pPr>
                        <w:pStyle w:val="Header"/>
                        <w:numPr>
                          <w:ilvl w:val="0"/>
                          <w:numId w:val="11"/>
                        </w:numPr>
                        <w:tabs>
                          <w:tab w:val="clear" w:pos="4153"/>
                          <w:tab w:val="clear" w:pos="8306"/>
                          <w:tab w:val="left" w:pos="142" w:leader="none"/>
                        </w:tabs>
                        <w:ind w:hanging="0" w:start="0" w:end="0"/>
                        <w:rPr/>
                      </w:pPr>
                      <w:r>
                        <w:rPr/>
                        <w:t>Update of internal system by RAC</w:t>
                      </w:r>
                    </w:p>
                    <w:p>
                      <w:pPr>
                        <w:pStyle w:val="Normal"/>
                        <w:numPr>
                          <w:ilvl w:val="0"/>
                          <w:numId w:val="11"/>
                        </w:numPr>
                        <w:tabs>
                          <w:tab w:val="clear" w:pos="720"/>
                          <w:tab w:val="left" w:pos="142" w:leader="none"/>
                        </w:tabs>
                        <w:ind w:hanging="0" w:start="0" w:end="0"/>
                        <w:rPr/>
                      </w:pPr>
                      <w:r>
                        <w:rPr/>
                        <w:t>Mail user ID  and password to the client</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16">
                <wp:simplePos x="0" y="0"/>
                <wp:positionH relativeFrom="column">
                  <wp:posOffset>1544955</wp:posOffset>
                </wp:positionH>
                <wp:positionV relativeFrom="paragraph">
                  <wp:posOffset>77470</wp:posOffset>
                </wp:positionV>
                <wp:extent cx="842010" cy="418465"/>
                <wp:effectExtent l="0" t="0" r="0" b="0"/>
                <wp:wrapNone/>
                <wp:docPr id="4" name="Frame3"/>
                <a:graphic xmlns:a="http://schemas.openxmlformats.org/drawingml/2006/main">
                  <a:graphicData uri="http://schemas.microsoft.com/office/word/2010/wordprocessingShape">
                    <wps:wsp>
                      <wps:cNvSpPr txBox="1"/>
                      <wps:spPr>
                        <a:xfrm>
                          <a:off x="0" y="0"/>
                          <a:ext cx="842010" cy="418465"/>
                        </a:xfrm>
                        <a:prstGeom prst="rect"/>
                        <a:solidFill>
                          <a:srgbClr val="FFFFFF"/>
                        </a:solidFill>
                        <a:ln w="9525">
                          <a:solidFill>
                            <a:srgbClr val="000000"/>
                          </a:solidFill>
                        </a:ln>
                      </wps:spPr>
                      <wps:txbx>
                        <w:txbxContent>
                          <w:p>
                            <w:pPr>
                              <w:pStyle w:val="Normal"/>
                              <w:jc w:val="center"/>
                              <w:rPr/>
                            </w:pPr>
                            <w:r>
                              <w:rPr/>
                              <w:t>Existing 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66.3pt;height:32.95pt;mso-wrap-distance-left:9.05pt;mso-wrap-distance-right:9.05pt;mso-wrap-distance-top:0pt;mso-wrap-distance-bottom:0pt;margin-top:6.1pt;mso-position-vertical-relative:text;margin-left:121.65pt;mso-position-horizontal-relative:text">
                <v:textbox>
                  <w:txbxContent>
                    <w:p>
                      <w:pPr>
                        <w:pStyle w:val="Normal"/>
                        <w:jc w:val="center"/>
                        <w:rPr/>
                      </w:pPr>
                      <w:r>
                        <w:rPr/>
                        <w:t>Existing Customer</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2642235</wp:posOffset>
                </wp:positionH>
                <wp:positionV relativeFrom="paragraph">
                  <wp:posOffset>48260</wp:posOffset>
                </wp:positionV>
                <wp:extent cx="1024890" cy="418465"/>
                <wp:effectExtent l="0" t="0" r="0" b="0"/>
                <wp:wrapNone/>
                <wp:docPr id="5" name="Frame2"/>
                <a:graphic xmlns:a="http://schemas.openxmlformats.org/drawingml/2006/main">
                  <a:graphicData uri="http://schemas.microsoft.com/office/word/2010/wordprocessingShape">
                    <wps:wsp>
                      <wps:cNvSpPr txBox="1"/>
                      <wps:spPr>
                        <a:xfrm>
                          <a:off x="0" y="0"/>
                          <a:ext cx="1024890" cy="418465"/>
                        </a:xfrm>
                        <a:prstGeom prst="rect"/>
                        <a:solidFill>
                          <a:srgbClr val="FFFFFF"/>
                        </a:solidFill>
                        <a:ln w="9525">
                          <a:solidFill>
                            <a:srgbClr val="000000"/>
                          </a:solidFill>
                        </a:ln>
                      </wps:spPr>
                      <wps:txbx>
                        <w:txbxContent>
                          <w:p>
                            <w:pPr>
                              <w:pStyle w:val="Normal"/>
                              <w:jc w:val="center"/>
                              <w:rPr/>
                            </w:pPr>
                            <w:r>
                              <w:rPr/>
                              <w:t>Registration Co-ordinator</w:t>
                            </w:r>
                          </w:p>
                        </w:txbxContent>
                      </wps:txbx>
                      <wps:bodyPr anchor="t" lIns="91440" tIns="45720" rIns="91440" bIns="45720">
                        <a:noAutofit/>
                      </wps:bodyPr>
                    </wps:wsp>
                  </a:graphicData>
                </a:graphic>
              </wp:anchor>
            </w:drawing>
          </mc:Choice>
          <mc:Fallback>
            <w:pict>
              <v:rect fillcolor="#FFFFFF" strokecolor="#000000" strokeweight="0pt" style="position:absolute;rotation:-0;width:80.7pt;height:32.95pt;mso-wrap-distance-left:9.05pt;mso-wrap-distance-right:9.05pt;mso-wrap-distance-top:0pt;mso-wrap-distance-bottom:0pt;margin-top:3.8pt;mso-position-vertical-relative:text;margin-left:208.05pt;mso-position-horizontal-relative:text">
                <v:textbox>
                  <w:txbxContent>
                    <w:p>
                      <w:pPr>
                        <w:pStyle w:val="Normal"/>
                        <w:jc w:val="center"/>
                        <w:rPr/>
                      </w:pPr>
                      <w:r>
                        <w:rPr/>
                        <w:t>Registration Co-ordinator</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23">
                <wp:simplePos x="0" y="0"/>
                <wp:positionH relativeFrom="column">
                  <wp:posOffset>2377440</wp:posOffset>
                </wp:positionH>
                <wp:positionV relativeFrom="paragraph">
                  <wp:posOffset>120650</wp:posOffset>
                </wp:positionV>
                <wp:extent cx="274320" cy="0"/>
                <wp:effectExtent l="0" t="38100" r="0" b="38100"/>
                <wp:wrapNone/>
                <wp:docPr id="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9.5pt" to="208.75pt,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3657600</wp:posOffset>
                </wp:positionH>
                <wp:positionV relativeFrom="paragraph">
                  <wp:posOffset>120650</wp:posOffset>
                </wp:positionV>
                <wp:extent cx="1280160" cy="91440"/>
                <wp:effectExtent l="635" t="5080" r="0" b="33020"/>
                <wp:wrapNone/>
                <wp:docPr id="7" name=""/>
                <a:graphic xmlns:a="http://schemas.openxmlformats.org/drawingml/2006/main">
                  <a:graphicData uri="http://schemas.microsoft.com/office/word/2010/wordprocessingShape">
                    <wps:wsp>
                      <wps:cNvSpPr/>
                      <wps:spPr>
                        <a:xfrm>
                          <a:off x="0" y="0"/>
                          <a:ext cx="128016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9.5pt" to="388.75pt,16.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7">
                <wp:simplePos x="0" y="0"/>
                <wp:positionH relativeFrom="column">
                  <wp:posOffset>1005840</wp:posOffset>
                </wp:positionH>
                <wp:positionV relativeFrom="paragraph">
                  <wp:posOffset>4445</wp:posOffset>
                </wp:positionV>
                <wp:extent cx="548640" cy="182880"/>
                <wp:effectExtent l="1905" t="12065" r="0" b="5080"/>
                <wp:wrapNone/>
                <wp:docPr id="8" name=""/>
                <a:graphic xmlns:a="http://schemas.openxmlformats.org/drawingml/2006/main">
                  <a:graphicData uri="http://schemas.microsoft.com/office/word/2010/wordprocessingShape">
                    <wps:wsp>
                      <wps:cNvSpPr/>
                      <wps:spPr>
                        <a:xfrm flipV="1">
                          <a:off x="0" y="0"/>
                          <a:ext cx="54864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2pt,0.35pt" to="122.35pt,14.7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
                <wp:simplePos x="0" y="0"/>
                <wp:positionH relativeFrom="column">
                  <wp:posOffset>81915</wp:posOffset>
                </wp:positionH>
                <wp:positionV relativeFrom="paragraph">
                  <wp:posOffset>-9525</wp:posOffset>
                </wp:positionV>
                <wp:extent cx="933450" cy="572135"/>
                <wp:effectExtent l="0" t="0" r="0" b="0"/>
                <wp:wrapNone/>
                <wp:docPr id="9" name="Frame4"/>
                <a:graphic xmlns:a="http://schemas.openxmlformats.org/drawingml/2006/main">
                  <a:graphicData uri="http://schemas.microsoft.com/office/word/2010/wordprocessingShape">
                    <wps:wsp>
                      <wps:cNvSpPr txBox="1"/>
                      <wps:spPr>
                        <a:xfrm>
                          <a:off x="0" y="0"/>
                          <a:ext cx="933450" cy="572135"/>
                        </a:xfrm>
                        <a:prstGeom prst="rect"/>
                        <a:solidFill>
                          <a:srgbClr val="FFFFFF"/>
                        </a:solidFill>
                        <a:ln w="9525">
                          <a:solidFill>
                            <a:srgbClr val="000000"/>
                          </a:solidFill>
                        </a:ln>
                      </wps:spPr>
                      <wps:txbx>
                        <w:txbxContent>
                          <w:p>
                            <w:pPr>
                              <w:pStyle w:val="Normal"/>
                              <w:jc w:val="center"/>
                              <w:rPr/>
                            </w:pPr>
                            <w:r>
                              <w:rPr/>
                              <w:t>Customer Registration Form</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5.05pt;mso-wrap-distance-left:9.05pt;mso-wrap-distance-right:9.05pt;mso-wrap-distance-top:0pt;mso-wrap-distance-bottom:0pt;margin-top:-0.75pt;mso-position-vertical-relative:text;margin-left:6.45pt;mso-position-horizontal-relative:text">
                <v:textbox>
                  <w:txbxContent>
                    <w:p>
                      <w:pPr>
                        <w:pStyle w:val="Normal"/>
                        <w:jc w:val="center"/>
                        <w:rPr/>
                      </w:pPr>
                      <w:r>
                        <w:rPr/>
                        <w:t>Customer Registration Form</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8">
                <wp:simplePos x="0" y="0"/>
                <wp:positionH relativeFrom="column">
                  <wp:posOffset>1005840</wp:posOffset>
                </wp:positionH>
                <wp:positionV relativeFrom="paragraph">
                  <wp:posOffset>129540</wp:posOffset>
                </wp:positionV>
                <wp:extent cx="548640" cy="182880"/>
                <wp:effectExtent l="1905" t="5080" r="0" b="12065"/>
                <wp:wrapNone/>
                <wp:docPr id="10" name=""/>
                <a:graphic xmlns:a="http://schemas.openxmlformats.org/drawingml/2006/main">
                  <a:graphicData uri="http://schemas.microsoft.com/office/word/2010/wordprocessingShape">
                    <wps:wsp>
                      <wps:cNvSpPr/>
                      <wps:spPr>
                        <a:xfrm>
                          <a:off x="0" y="0"/>
                          <a:ext cx="54864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2pt,10.2pt" to="122.35pt,24.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4663440</wp:posOffset>
                </wp:positionH>
                <wp:positionV relativeFrom="paragraph">
                  <wp:posOffset>100330</wp:posOffset>
                </wp:positionV>
                <wp:extent cx="274320" cy="274320"/>
                <wp:effectExtent l="3810" t="0" r="0" b="3810"/>
                <wp:wrapNone/>
                <wp:docPr id="11" name=""/>
                <a:graphic xmlns:a="http://schemas.openxmlformats.org/drawingml/2006/main">
                  <a:graphicData uri="http://schemas.microsoft.com/office/word/2010/wordprocessingShape">
                    <wps:wsp>
                      <wps:cNvSpPr/>
                      <wps:spPr>
                        <a:xfrm flipV="1">
                          <a:off x="0" y="0"/>
                          <a:ext cx="27432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7.2pt,7.9pt" to="388.75pt,29.45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2">
                <wp:simplePos x="0" y="0"/>
                <wp:positionH relativeFrom="column">
                  <wp:posOffset>3922395</wp:posOffset>
                </wp:positionH>
                <wp:positionV relativeFrom="paragraph">
                  <wp:posOffset>90805</wp:posOffset>
                </wp:positionV>
                <wp:extent cx="750570" cy="596900"/>
                <wp:effectExtent l="0" t="0" r="0" b="0"/>
                <wp:wrapNone/>
                <wp:docPr id="12" name="Frame5"/>
                <a:graphic xmlns:a="http://schemas.openxmlformats.org/drawingml/2006/main">
                  <a:graphicData uri="http://schemas.microsoft.com/office/word/2010/wordprocessingShape">
                    <wps:wsp>
                      <wps:cNvSpPr txBox="1"/>
                      <wps:spPr>
                        <a:xfrm>
                          <a:off x="0" y="0"/>
                          <a:ext cx="750570" cy="596900"/>
                        </a:xfrm>
                        <a:prstGeom prst="rect"/>
                        <a:solidFill>
                          <a:srgbClr val="FFFFFF"/>
                        </a:solidFill>
                        <a:ln w="9525">
                          <a:solidFill>
                            <a:srgbClr val="000000"/>
                          </a:solidFill>
                        </a:ln>
                      </wps:spPr>
                      <wps:txbx>
                        <w:txbxContent>
                          <w:p>
                            <w:pPr>
                              <w:pStyle w:val="Normal"/>
                              <w:jc w:val="center"/>
                              <w:rPr/>
                            </w:pPr>
                            <w:r>
                              <w:rPr/>
                              <w:t>Legal and Credit Approval</w:t>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47pt;mso-wrap-distance-left:9.05pt;mso-wrap-distance-right:9.05pt;mso-wrap-distance-top:0pt;mso-wrap-distance-bottom:0pt;margin-top:7.15pt;mso-position-vertical-relative:text;margin-left:308.85pt;mso-position-horizontal-relative:text">
                <v:textbox>
                  <w:txbxContent>
                    <w:p>
                      <w:pPr>
                        <w:pStyle w:val="Normal"/>
                        <w:jc w:val="center"/>
                        <w:rPr/>
                      </w:pPr>
                      <w:r>
                        <w:rPr/>
                        <w:t>Legal and Credit Approval</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15">
                <wp:simplePos x="0" y="0"/>
                <wp:positionH relativeFrom="column">
                  <wp:posOffset>1544955</wp:posOffset>
                </wp:positionH>
                <wp:positionV relativeFrom="paragraph">
                  <wp:posOffset>62230</wp:posOffset>
                </wp:positionV>
                <wp:extent cx="842010" cy="418465"/>
                <wp:effectExtent l="0" t="0" r="0" b="0"/>
                <wp:wrapNone/>
                <wp:docPr id="13" name="Frame7"/>
                <a:graphic xmlns:a="http://schemas.openxmlformats.org/drawingml/2006/main">
                  <a:graphicData uri="http://schemas.microsoft.com/office/word/2010/wordprocessingShape">
                    <wps:wsp>
                      <wps:cNvSpPr txBox="1"/>
                      <wps:spPr>
                        <a:xfrm>
                          <a:off x="0" y="0"/>
                          <a:ext cx="842010" cy="418465"/>
                        </a:xfrm>
                        <a:prstGeom prst="rect"/>
                        <a:solidFill>
                          <a:srgbClr val="FFFFFF"/>
                        </a:solidFill>
                        <a:ln w="9525">
                          <a:solidFill>
                            <a:srgbClr val="000000"/>
                          </a:solidFill>
                        </a:ln>
                      </wps:spPr>
                      <wps:txbx>
                        <w:txbxContent>
                          <w:p>
                            <w:pPr>
                              <w:pStyle w:val="Normal"/>
                              <w:jc w:val="center"/>
                              <w:rPr/>
                            </w:pPr>
                            <w:r>
                              <w:rPr/>
                              <w:t>New 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66.3pt;height:32.95pt;mso-wrap-distance-left:9.05pt;mso-wrap-distance-right:9.05pt;mso-wrap-distance-top:0pt;mso-wrap-distance-bottom:0pt;margin-top:4.9pt;mso-position-vertical-relative:text;margin-left:121.65pt;mso-position-horizontal-relative:text">
                <v:textbox>
                  <w:txbxContent>
                    <w:p>
                      <w:pPr>
                        <w:pStyle w:val="Normal"/>
                        <w:jc w:val="center"/>
                        <w:rPr/>
                      </w:pPr>
                      <w:r>
                        <w:rPr/>
                        <w:t>New Customer</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2642235</wp:posOffset>
                </wp:positionH>
                <wp:positionV relativeFrom="paragraph">
                  <wp:posOffset>57785</wp:posOffset>
                </wp:positionV>
                <wp:extent cx="1024890" cy="418465"/>
                <wp:effectExtent l="0" t="0" r="0" b="0"/>
                <wp:wrapNone/>
                <wp:docPr id="14" name="Frame6"/>
                <a:graphic xmlns:a="http://schemas.openxmlformats.org/drawingml/2006/main">
                  <a:graphicData uri="http://schemas.microsoft.com/office/word/2010/wordprocessingShape">
                    <wps:wsp>
                      <wps:cNvSpPr txBox="1"/>
                      <wps:spPr>
                        <a:xfrm>
                          <a:off x="0" y="0"/>
                          <a:ext cx="1024890" cy="418465"/>
                        </a:xfrm>
                        <a:prstGeom prst="rect"/>
                        <a:solidFill>
                          <a:srgbClr val="FFFFFF"/>
                        </a:solidFill>
                        <a:ln w="9525">
                          <a:solidFill>
                            <a:srgbClr val="000000"/>
                          </a:solidFill>
                        </a:ln>
                      </wps:spPr>
                      <wps:txbx>
                        <w:txbxContent>
                          <w:p>
                            <w:pPr>
                              <w:pStyle w:val="Normal"/>
                              <w:jc w:val="center"/>
                              <w:rPr/>
                            </w:pPr>
                            <w:r>
                              <w:rPr/>
                              <w:t>Registration Co-ordinator</w:t>
                            </w:r>
                          </w:p>
                        </w:txbxContent>
                      </wps:txbx>
                      <wps:bodyPr anchor="t" lIns="91440" tIns="45720" rIns="91440" bIns="45720">
                        <a:noAutofit/>
                      </wps:bodyPr>
                    </wps:wsp>
                  </a:graphicData>
                </a:graphic>
              </wp:anchor>
            </w:drawing>
          </mc:Choice>
          <mc:Fallback>
            <w:pict>
              <v:rect fillcolor="#FFFFFF" strokecolor="#000000" strokeweight="0pt" style="position:absolute;rotation:-0;width:80.7pt;height:32.95pt;mso-wrap-distance-left:9.05pt;mso-wrap-distance-right:9.05pt;mso-wrap-distance-top:0pt;mso-wrap-distance-bottom:0pt;margin-top:4.55pt;mso-position-vertical-relative:text;margin-left:208.05pt;mso-position-horizontal-relative:text">
                <v:textbox>
                  <w:txbxContent>
                    <w:p>
                      <w:pPr>
                        <w:pStyle w:val="Normal"/>
                        <w:jc w:val="center"/>
                        <w:rPr/>
                      </w:pPr>
                      <w:r>
                        <w:rPr/>
                        <w:t>Registration Co-ordinator</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24">
                <wp:simplePos x="0" y="0"/>
                <wp:positionH relativeFrom="column">
                  <wp:posOffset>2377440</wp:posOffset>
                </wp:positionH>
                <wp:positionV relativeFrom="paragraph">
                  <wp:posOffset>105410</wp:posOffset>
                </wp:positionV>
                <wp:extent cx="274320" cy="0"/>
                <wp:effectExtent l="0" t="38100" r="0" b="38100"/>
                <wp:wrapNone/>
                <wp:docPr id="1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8.3pt" to="208.75pt,8.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3657600</wp:posOffset>
                </wp:positionH>
                <wp:positionV relativeFrom="paragraph">
                  <wp:posOffset>105410</wp:posOffset>
                </wp:positionV>
                <wp:extent cx="274320" cy="0"/>
                <wp:effectExtent l="0" t="38100" r="0" b="38100"/>
                <wp:wrapNone/>
                <wp:docPr id="1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8.3pt" to="309.55pt,8.3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t>Enron traders must be informed when they have a new counterparty. It may be done by generating a system message or by an online tool allowing to view all existing and newly added customers in the system.</w:t>
      </w:r>
    </w:p>
    <w:p>
      <w:pPr>
        <w:pStyle w:val="Normal"/>
        <w:rPr/>
      </w:pPr>
      <w:r>
        <w:rPr/>
      </w:r>
    </w:p>
    <w:p>
      <w:pPr>
        <w:pStyle w:val="Heading3"/>
        <w:ind w:hanging="0" w:start="0"/>
        <w:rPr/>
      </w:pPr>
      <w:bookmarkStart w:id="5" w:name="__RefHeading___Toc451253942"/>
      <w:bookmarkEnd w:id="5"/>
      <w:r>
        <w:rPr/>
        <w:t>Change of Customers Details</w:t>
      </w:r>
    </w:p>
    <w:p>
      <w:pPr>
        <w:pStyle w:val="Normal"/>
        <w:rPr/>
      </w:pPr>
      <w:r>
        <w:rPr/>
      </w:r>
    </w:p>
    <w:p>
      <w:pPr>
        <w:pStyle w:val="Normal"/>
        <w:rPr/>
      </w:pPr>
      <w:r>
        <w:rPr/>
        <w:t>Customers will have a capability to change their basic details on line such as address, contacts etc. However, Enron customer maintenance area has to be able to approve changes.</w:t>
      </w:r>
    </w:p>
    <w:p>
      <w:pPr>
        <w:pStyle w:val="Normal"/>
        <w:rPr/>
      </w:pPr>
      <w:r>
        <w:rPr/>
      </w:r>
    </w:p>
    <w:p>
      <w:pPr>
        <w:pStyle w:val="Heading3"/>
        <w:ind w:hanging="0" w:start="0"/>
        <w:rPr/>
      </w:pPr>
      <w:bookmarkStart w:id="6" w:name="__RefHeading___Toc451253943"/>
      <w:bookmarkEnd w:id="6"/>
      <w:r>
        <w:rPr/>
        <w:t>Change of Counterparty Traders Authorisation</w:t>
      </w:r>
    </w:p>
    <w:p>
      <w:pPr>
        <w:pStyle w:val="Normal"/>
        <w:rPr/>
      </w:pPr>
      <w:r>
        <w:rPr/>
      </w:r>
    </w:p>
    <w:p>
      <w:pPr>
        <w:pStyle w:val="Normal"/>
        <w:rPr/>
      </w:pPr>
      <w:r>
        <w:rPr/>
        <w:t xml:space="preserve">If a counterparty wants to add a new trader it has to call or e-mail Enron Online Help Desk with request for authorisation. Help Desk will pass request over to the Registration Co-ordinator, and the latter - to the System Administrator after checking necessary approvals. System Administrator will add the new trader to the database. </w:t>
      </w:r>
    </w:p>
    <w:p>
      <w:pPr>
        <w:pStyle w:val="Normal"/>
        <w:rPr/>
      </w:pPr>
      <w:r>
        <w:rPr/>
      </w:r>
    </w:p>
    <w:p>
      <w:pPr>
        <w:pStyle w:val="Normal"/>
        <w:rPr/>
      </w:pPr>
      <w:r>
        <w:rPr/>
        <w:t>Online traders who leave a customer should be imeediately denied logon rights. It is a legal issue that has to be addressed in the “online umbrella agreement” signed with each counterparty. Customers are obliged to inform Enron Online System Administrator about all changes in their traders authorisation, otherwise they will be bound to any transaction made online by their traders authorised at the moment of transaction.</w:t>
      </w:r>
    </w:p>
    <w:p>
      <w:pPr>
        <w:pStyle w:val="FootnoteText"/>
        <w:rPr/>
      </w:pPr>
      <w:r>
        <w:rPr/>
      </w:r>
    </w:p>
    <w:p>
      <w:pPr>
        <w:pStyle w:val="Normal"/>
        <w:pBdr>
          <w:top w:val="single" w:sz="4" w:space="1" w:color="000000"/>
          <w:left w:val="single" w:sz="4" w:space="4" w:color="000000"/>
          <w:bottom w:val="single" w:sz="4" w:space="1" w:color="000000"/>
          <w:right w:val="single" w:sz="4" w:space="4" w:color="000000"/>
        </w:pBdr>
        <w:rPr/>
      </w:pPr>
      <w:r>
        <w:rPr/>
        <w:t>Steps for business process implementation:</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9"/>
        </w:numPr>
        <w:pBdr>
          <w:top w:val="single" w:sz="4" w:space="1" w:color="000000"/>
          <w:left w:val="single" w:sz="4" w:space="4" w:color="000000"/>
          <w:bottom w:val="single" w:sz="4" w:space="1" w:color="000000"/>
          <w:right w:val="single" w:sz="4" w:space="4" w:color="000000"/>
        </w:pBdr>
        <w:rPr/>
      </w:pPr>
      <w:r>
        <w:rPr/>
        <w:t>All traders and origination have to prepare a list of companies that currently are not Enron’s trading partners but potentially may trade online.</w:t>
      </w:r>
    </w:p>
    <w:p>
      <w:pPr>
        <w:pStyle w:val="FootnoteText"/>
        <w:pBdr>
          <w:top w:val="single" w:sz="4" w:space="1" w:color="000000"/>
          <w:left w:val="single" w:sz="4" w:space="4" w:color="000000"/>
          <w:bottom w:val="single" w:sz="4" w:space="1" w:color="000000"/>
          <w:right w:val="single" w:sz="4" w:space="4" w:color="000000"/>
        </w:pBdr>
        <w:rPr/>
      </w:pPr>
      <w:r>
        <w:rPr/>
      </w:r>
    </w:p>
    <w:p>
      <w:pPr>
        <w:pStyle w:val="Normal"/>
        <w:numPr>
          <w:ilvl w:val="0"/>
          <w:numId w:val="9"/>
        </w:numPr>
        <w:pBdr>
          <w:top w:val="single" w:sz="4" w:space="1" w:color="000000"/>
          <w:left w:val="single" w:sz="4" w:space="4" w:color="000000"/>
          <w:bottom w:val="single" w:sz="4" w:space="1" w:color="000000"/>
          <w:right w:val="single" w:sz="4" w:space="4" w:color="000000"/>
        </w:pBdr>
        <w:rPr/>
      </w:pPr>
      <w:r>
        <w:rPr/>
        <w:t>Settlements Dept. (David Port - to co-ordinate) to prepare a list of all existing Enron counterparties world-wide. Traders and originators will decide to which companies from this list forward the Marketing Folder with Online trading information and Registration Form. Traders also have to specify commodities and level of access (read only versus trading) for each counterparty.</w:t>
      </w:r>
    </w:p>
    <w:p>
      <w:pPr>
        <w:pStyle w:val="Header"/>
        <w:pBdr>
          <w:top w:val="single" w:sz="4" w:space="1" w:color="000000"/>
          <w:left w:val="single" w:sz="4" w:space="4" w:color="000000"/>
          <w:bottom w:val="single" w:sz="4" w:space="1" w:color="000000"/>
          <w:right w:val="single" w:sz="4" w:space="4" w:color="000000"/>
        </w:pBdr>
        <w:tabs>
          <w:tab w:val="clear" w:pos="4153"/>
          <w:tab w:val="clear" w:pos="8306"/>
        </w:tabs>
        <w:rPr/>
      </w:pPr>
      <w:r>
        <w:rPr/>
      </w:r>
    </w:p>
    <w:p>
      <w:pPr>
        <w:pStyle w:val="Normal"/>
        <w:numPr>
          <w:ilvl w:val="0"/>
          <w:numId w:val="9"/>
        </w:numPr>
        <w:pBdr>
          <w:top w:val="single" w:sz="4" w:space="1" w:color="000000"/>
          <w:left w:val="single" w:sz="4" w:space="4" w:color="000000"/>
          <w:bottom w:val="single" w:sz="4" w:space="1" w:color="000000"/>
          <w:right w:val="single" w:sz="4" w:space="4" w:color="000000"/>
        </w:pBdr>
        <w:rPr/>
      </w:pPr>
      <w:r>
        <w:rPr/>
        <w:t>Start preparing Marketing Folder in different languages including commercial, legal, credit and technical information. Credit and Legal Departments have to define what info they need from companies that are not yet dealing with Enron.</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9"/>
        </w:numPr>
        <w:pBdr>
          <w:top w:val="single" w:sz="4" w:space="1" w:color="000000"/>
          <w:left w:val="single" w:sz="4" w:space="4" w:color="000000"/>
          <w:bottom w:val="single" w:sz="4" w:space="1" w:color="000000"/>
          <w:right w:val="single" w:sz="4" w:space="4" w:color="000000"/>
        </w:pBdr>
        <w:rPr/>
      </w:pPr>
      <w:r>
        <w:rPr/>
        <w:t>Address a legal issue of counterparty’s traders authorisation in the “umbrella contract” or modify GTCs. Enforce monthly password change in the system.</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9"/>
        </w:numPr>
        <w:pBdr>
          <w:top w:val="single" w:sz="4" w:space="1" w:color="000000"/>
          <w:left w:val="single" w:sz="4" w:space="4" w:color="000000"/>
          <w:bottom w:val="single" w:sz="4" w:space="1" w:color="000000"/>
          <w:right w:val="single" w:sz="4" w:space="4" w:color="000000"/>
        </w:pBdr>
        <w:rPr/>
      </w:pPr>
      <w:r>
        <w:rPr/>
        <w:t>IT team have to set up a tool in the Online trading system allowing Enron traders to view existing customers and also to filter customer list by the date they were added to the database (customers added during last month, week etc.)</w:t>
      </w:r>
    </w:p>
    <w:p>
      <w:pPr>
        <w:pStyle w:val="Normal"/>
        <w:pBdr>
          <w:top w:val="single" w:sz="4" w:space="1" w:color="000000"/>
          <w:left w:val="single" w:sz="4" w:space="4" w:color="000000"/>
          <w:bottom w:val="single" w:sz="4" w:space="1" w:color="000000"/>
          <w:right w:val="single" w:sz="4" w:space="4" w:color="000000"/>
        </w:pBdr>
        <w:rPr/>
      </w:pPr>
      <w:r>
        <w:rPr/>
      </w:r>
    </w:p>
    <w:p>
      <w:pPr>
        <w:pStyle w:val="Normal"/>
        <w:rPr/>
      </w:pPr>
      <w:r>
        <w:rPr/>
      </w:r>
    </w:p>
    <w:p>
      <w:pPr>
        <w:pStyle w:val="Normal"/>
        <w:rPr/>
      </w:pPr>
      <w:r>
        <w:rPr/>
      </w:r>
    </w:p>
    <w:p>
      <w:pPr>
        <w:pStyle w:val="Heading2"/>
        <w:ind w:hanging="0" w:start="0"/>
        <w:rPr/>
      </w:pPr>
      <w:bookmarkStart w:id="7" w:name="__RefHeading___Toc451253944"/>
      <w:bookmarkEnd w:id="7"/>
      <w:r>
        <w:rPr/>
        <w:t>Contact List</w:t>
      </w:r>
    </w:p>
    <w:p>
      <w:pPr>
        <w:pStyle w:val="Normal"/>
        <w:rPr/>
      </w:pPr>
      <w:r>
        <w:rPr/>
      </w:r>
    </w:p>
    <w:p>
      <w:pPr>
        <w:pStyle w:val="Normal"/>
        <w:rPr/>
      </w:pPr>
      <w:r>
        <w:rPr/>
        <w:t>List of key contacts within Enron (Traders, Legal, Credit, Tax etc.) must be prepared and updated by Registration Co-ordinator. The latter will send out request to all Heads of Trading Desks and Originators on a regular basis (twice a week) for updated info on contact people.</w:t>
      </w:r>
    </w:p>
    <w:p>
      <w:pPr>
        <w:pStyle w:val="Heading2"/>
        <w:ind w:hanging="0" w:start="0"/>
        <w:rPr/>
      </w:pPr>
      <w:bookmarkStart w:id="8" w:name="__RefHeading___Toc451253945"/>
      <w:r>
        <w:rPr/>
        <w:t>Authorisation of New Enron Traders</w:t>
      </w:r>
      <w:bookmarkEnd w:id="8"/>
      <w:r>
        <w:rPr/>
        <w:t xml:space="preserve"> </w:t>
      </w:r>
    </w:p>
    <w:p>
      <w:pPr>
        <w:pStyle w:val="Normal"/>
        <w:numPr>
          <w:ilvl w:val="0"/>
          <w:numId w:val="0"/>
        </w:numPr>
        <w:ind w:hanging="0" w:start="0"/>
        <w:rPr/>
      </w:pPr>
      <w:r>
        <w:rPr/>
      </w:r>
    </w:p>
    <w:p>
      <w:pPr>
        <w:pStyle w:val="Normal"/>
        <w:numPr>
          <w:ilvl w:val="0"/>
          <w:numId w:val="0"/>
        </w:numPr>
        <w:ind w:hanging="0" w:start="0"/>
        <w:rPr/>
      </w:pPr>
      <w:r>
        <w:rPr/>
        <w:t>Authorisation of new traders will be done by Risk Assessment and Control (RAC) group based on the application of the Head of the appropriate trading desk. RAC will decide which commodity, region or subregion a particular trader is authorised to trade. The process will be very similar to the existing one for authorisation of new OTC traders.</w:t>
      </w:r>
    </w:p>
    <w:p>
      <w:pPr>
        <w:pStyle w:val="Normal"/>
        <w:numPr>
          <w:ilvl w:val="0"/>
          <w:numId w:val="0"/>
        </w:numPr>
        <w:ind w:hanging="0" w:start="0"/>
        <w:rPr/>
      </w:pPr>
      <w:r>
        <w:rPr/>
      </w:r>
    </w:p>
    <w:p>
      <w:pPr>
        <w:pStyle w:val="Normal"/>
        <w:numPr>
          <w:ilvl w:val="0"/>
          <w:numId w:val="0"/>
        </w:numPr>
        <w:ind w:hanging="0" w:start="0"/>
        <w:rPr/>
      </w:pPr>
      <w:r>
        <w:rPr/>
        <w:t xml:space="preserve">System Administrator will add new traders to the Online Trading System upon receipt of written approval from RAC. </w:t>
      </w:r>
    </w:p>
    <w:p>
      <w:pPr>
        <w:pStyle w:val="Normal"/>
        <w:numPr>
          <w:ilvl w:val="0"/>
          <w:numId w:val="0"/>
        </w:numPr>
        <w:ind w:hanging="0" w:start="0"/>
        <w:rPr/>
      </w:pPr>
      <w:r>
        <w:rPr/>
      </w:r>
    </w:p>
    <w:p>
      <w:pPr>
        <w:pStyle w:val="Normal"/>
        <w:numPr>
          <w:ilvl w:val="0"/>
          <w:numId w:val="0"/>
        </w:numPr>
        <w:ind w:hanging="0" w:start="0"/>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-9525</wp:posOffset>
                </wp:positionH>
                <wp:positionV relativeFrom="paragraph">
                  <wp:posOffset>57785</wp:posOffset>
                </wp:positionV>
                <wp:extent cx="1207770" cy="384810"/>
                <wp:effectExtent l="0" t="0" r="0" b="0"/>
                <wp:wrapNone/>
                <wp:docPr id="17" name="Frame9"/>
                <a:graphic xmlns:a="http://schemas.openxmlformats.org/drawingml/2006/main">
                  <a:graphicData uri="http://schemas.microsoft.com/office/word/2010/wordprocessingShape">
                    <wps:wsp>
                      <wps:cNvSpPr txBox="1"/>
                      <wps:spPr>
                        <a:xfrm>
                          <a:off x="0" y="0"/>
                          <a:ext cx="1207770" cy="384810"/>
                        </a:xfrm>
                        <a:prstGeom prst="rect"/>
                        <a:solidFill>
                          <a:srgbClr val="FFFFFF"/>
                        </a:solidFill>
                        <a:ln w="9525">
                          <a:solidFill>
                            <a:srgbClr val="000000"/>
                          </a:solidFill>
                        </a:ln>
                      </wps:spPr>
                      <wps:txbx>
                        <w:txbxContent>
                          <w:p>
                            <w:pPr>
                              <w:pStyle w:val="Normal"/>
                              <w:jc w:val="center"/>
                              <w:rPr/>
                            </w:pPr>
                            <w:r>
                              <w:rPr/>
                              <w:t>Trading Desk / Product Controller</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30.3pt;mso-wrap-distance-left:9.05pt;mso-wrap-distance-right:9.05pt;mso-wrap-distance-top:0pt;mso-wrap-distance-bottom:0pt;margin-top:4.55pt;mso-position-vertical-relative:text;margin-left:-0.75pt;mso-position-horizontal-relative:text">
                <v:textbox>
                  <w:txbxContent>
                    <w:p>
                      <w:pPr>
                        <w:pStyle w:val="Normal"/>
                        <w:jc w:val="center"/>
                        <w:rPr/>
                      </w:pPr>
                      <w:r>
                        <w:rPr/>
                        <w:t>Trading Desk / Product Controller</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1636395</wp:posOffset>
                </wp:positionH>
                <wp:positionV relativeFrom="paragraph">
                  <wp:posOffset>57785</wp:posOffset>
                </wp:positionV>
                <wp:extent cx="567690" cy="384810"/>
                <wp:effectExtent l="0" t="0" r="0" b="0"/>
                <wp:wrapNone/>
                <wp:docPr id="18" name="Frame10"/>
                <a:graphic xmlns:a="http://schemas.openxmlformats.org/drawingml/2006/main">
                  <a:graphicData uri="http://schemas.microsoft.com/office/word/2010/wordprocessingShape">
                    <wps:wsp>
                      <wps:cNvSpPr txBox="1"/>
                      <wps:spPr>
                        <a:xfrm>
                          <a:off x="0" y="0"/>
                          <a:ext cx="567690" cy="384810"/>
                        </a:xfrm>
                        <a:prstGeom prst="rect"/>
                        <a:solidFill>
                          <a:srgbClr val="FFFFFF"/>
                        </a:solidFill>
                        <a:ln w="9525">
                          <a:solidFill>
                            <a:srgbClr val="000000"/>
                          </a:solidFill>
                        </a:ln>
                      </wps:spPr>
                      <wps:txbx>
                        <w:txbxContent>
                          <w:p>
                            <w:pPr>
                              <w:pStyle w:val="Normal"/>
                              <w:jc w:val="center"/>
                              <w:rPr/>
                            </w:pPr>
                            <w:r>
                              <w:rPr/>
                              <w:t>RAC</w:t>
                            </w:r>
                          </w:p>
                        </w:txbxContent>
                      </wps:txbx>
                      <wps:bodyPr anchor="t" lIns="91440" tIns="45720" rIns="91440" bIns="45720">
                        <a:noAutofit/>
                      </wps:bodyPr>
                    </wps:wsp>
                  </a:graphicData>
                </a:graphic>
              </wp:anchor>
            </w:drawing>
          </mc:Choice>
          <mc:Fallback>
            <w:pict>
              <v:rect fillcolor="#FFFFFF" strokecolor="#000000" strokeweight="0pt" style="position:absolute;rotation:-0;width:44.7pt;height:30.3pt;mso-wrap-distance-left:9.05pt;mso-wrap-distance-right:9.05pt;mso-wrap-distance-top:0pt;mso-wrap-distance-bottom:0pt;margin-top:4.55pt;mso-position-vertical-relative:text;margin-left:128.85pt;mso-position-horizontal-relative:text">
                <v:textbox>
                  <w:txbxContent>
                    <w:p>
                      <w:pPr>
                        <w:pStyle w:val="Normal"/>
                        <w:jc w:val="center"/>
                        <w:rPr/>
                      </w:pPr>
                      <w:r>
                        <w:rPr/>
                        <w:t>RAC</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2642235</wp:posOffset>
                </wp:positionH>
                <wp:positionV relativeFrom="paragraph">
                  <wp:posOffset>57785</wp:posOffset>
                </wp:positionV>
                <wp:extent cx="1207770" cy="384810"/>
                <wp:effectExtent l="0" t="0" r="0" b="0"/>
                <wp:wrapNone/>
                <wp:docPr id="19" name="Frame8"/>
                <a:graphic xmlns:a="http://schemas.openxmlformats.org/drawingml/2006/main">
                  <a:graphicData uri="http://schemas.microsoft.com/office/word/2010/wordprocessingShape">
                    <wps:wsp>
                      <wps:cNvSpPr txBox="1"/>
                      <wps:spPr>
                        <a:xfrm>
                          <a:off x="0" y="0"/>
                          <a:ext cx="1207770" cy="384810"/>
                        </a:xfrm>
                        <a:prstGeom prst="rect"/>
                        <a:solidFill>
                          <a:srgbClr val="FFFFFF"/>
                        </a:solidFill>
                        <a:ln w="9525">
                          <a:solidFill>
                            <a:srgbClr val="000000"/>
                          </a:solidFill>
                        </a:ln>
                      </wps:spPr>
                      <wps:txbx>
                        <w:txbxContent>
                          <w:p>
                            <w:pPr>
                              <w:pStyle w:val="Normal"/>
                              <w:jc w:val="center"/>
                              <w:rPr/>
                            </w:pPr>
                            <w:r>
                              <w:rPr/>
                              <w:t xml:space="preserve">Input by System Adiministrator </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30.3pt;mso-wrap-distance-left:9.05pt;mso-wrap-distance-right:9.05pt;mso-wrap-distance-top:0pt;mso-wrap-distance-bottom:0pt;margin-top:4.55pt;mso-position-vertical-relative:text;margin-left:208.05pt;mso-position-horizontal-relative:text">
                <v:textbox>
                  <w:txbxContent>
                    <w:p>
                      <w:pPr>
                        <w:pStyle w:val="Normal"/>
                        <w:jc w:val="center"/>
                        <w:rPr/>
                      </w:pPr>
                      <w:r>
                        <w:rPr/>
                        <w:t xml:space="preserve">Input by System Adiministrator </w:t>
                      </w:r>
                    </w:p>
                  </w:txbxContent>
                </v:textbox>
                <w10:wrap type="none"/>
              </v:rect>
            </w:pict>
          </mc:Fallback>
        </mc:AlternateContent>
      </w:r>
    </w:p>
    <w:p>
      <w:pPr>
        <w:pStyle w:val="Normal"/>
        <w:numPr>
          <w:ilvl w:val="0"/>
          <w:numId w:val="0"/>
        </w:numPr>
        <w:ind w:hanging="0" w:start="0"/>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1188720</wp:posOffset>
                </wp:positionH>
                <wp:positionV relativeFrom="paragraph">
                  <wp:posOffset>100330</wp:posOffset>
                </wp:positionV>
                <wp:extent cx="457200" cy="0"/>
                <wp:effectExtent l="0" t="38100" r="0" b="38100"/>
                <wp:wrapNone/>
                <wp:docPr id="20"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7.9pt" to="129.55pt,7.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2194560</wp:posOffset>
                </wp:positionH>
                <wp:positionV relativeFrom="paragraph">
                  <wp:posOffset>100330</wp:posOffset>
                </wp:positionV>
                <wp:extent cx="457200" cy="0"/>
                <wp:effectExtent l="0" t="38100" r="0" b="38100"/>
                <wp:wrapNone/>
                <wp:docPr id="21"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7.9pt" to="208.75pt,7.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Heading2"/>
        <w:ind w:hanging="0" w:start="0"/>
        <w:rPr/>
      </w:pPr>
      <w:bookmarkStart w:id="9" w:name="__RefHeading___Toc451253946"/>
      <w:bookmarkEnd w:id="9"/>
      <w:r>
        <w:rPr/>
        <w:t>New Products Set Up</w:t>
      </w:r>
    </w:p>
    <w:p>
      <w:pPr>
        <w:pStyle w:val="Normal"/>
        <w:rPr/>
      </w:pPr>
      <w:r>
        <w:rPr/>
      </w:r>
    </w:p>
    <w:p>
      <w:pPr>
        <w:pStyle w:val="Normal"/>
        <w:numPr>
          <w:ilvl w:val="0"/>
          <w:numId w:val="0"/>
        </w:numPr>
        <w:ind w:hanging="0" w:start="0"/>
        <w:rPr/>
      </w:pPr>
      <w:r>
        <w:rPr/>
        <w:t>Enron traders authorised for online trading will be responsible for price and volume input for the online products and their maintenance, i.e. prices update when they change.</w:t>
      </w:r>
    </w:p>
    <w:p>
      <w:pPr>
        <w:pStyle w:val="Normal"/>
        <w:rPr/>
      </w:pPr>
      <w:r>
        <w:rPr/>
      </w:r>
    </w:p>
    <w:p>
      <w:pPr>
        <w:pStyle w:val="Normal"/>
        <w:rPr/>
      </w:pPr>
      <w:r>
        <w:rPr/>
        <w:t xml:space="preserve">Enron traders authorised to trade online can add new products within their authorisation domain. Input into the system will be done by Product Controller according to a “New Product Application Form”. Trader will submit the form (see below) signed by Leagal, Documentation and RAC to the Product Control Group. </w: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-9525</wp:posOffset>
                </wp:positionH>
                <wp:positionV relativeFrom="paragraph">
                  <wp:posOffset>116840</wp:posOffset>
                </wp:positionV>
                <wp:extent cx="659130" cy="384810"/>
                <wp:effectExtent l="0" t="0" r="0" b="0"/>
                <wp:wrapNone/>
                <wp:docPr id="22" name="Frame14"/>
                <a:graphic xmlns:a="http://schemas.openxmlformats.org/drawingml/2006/main">
                  <a:graphicData uri="http://schemas.microsoft.com/office/word/2010/wordprocessingShape">
                    <wps:wsp>
                      <wps:cNvSpPr txBox="1"/>
                      <wps:spPr>
                        <a:xfrm>
                          <a:off x="0" y="0"/>
                          <a:ext cx="659130" cy="384810"/>
                        </a:xfrm>
                        <a:prstGeom prst="rect"/>
                        <a:solidFill>
                          <a:srgbClr val="FFFFFF"/>
                        </a:solidFill>
                        <a:ln w="9525">
                          <a:solidFill>
                            <a:srgbClr val="000000"/>
                          </a:solidFill>
                        </a:ln>
                      </wps:spPr>
                      <wps:txbx>
                        <w:txbxContent>
                          <w:p>
                            <w:pPr>
                              <w:pStyle w:val="Normal"/>
                              <w:jc w:val="center"/>
                              <w:rPr/>
                            </w:pPr>
                            <w:r>
                              <w:rPr/>
                              <w:t>Trader</w:t>
                            </w:r>
                          </w:p>
                        </w:txbxContent>
                      </wps:txbx>
                      <wps:bodyPr anchor="t" lIns="91440" tIns="45720" rIns="91440" bIns="45720">
                        <a:noAutofit/>
                      </wps:bodyPr>
                    </wps:wsp>
                  </a:graphicData>
                </a:graphic>
              </wp:anchor>
            </w:drawing>
          </mc:Choice>
          <mc:Fallback>
            <w:pict>
              <v:rect fillcolor="#FFFFFF" strokecolor="#000000" strokeweight="0pt" style="position:absolute;rotation:-0;width:51.9pt;height:30.3pt;mso-wrap-distance-left:9.05pt;mso-wrap-distance-right:9.05pt;mso-wrap-distance-top:0pt;mso-wrap-distance-bottom:0pt;margin-top:9.2pt;mso-position-vertical-relative:text;margin-left:-0.75pt;mso-position-horizontal-relative:text">
                <v:textbox>
                  <w:txbxContent>
                    <w:p>
                      <w:pPr>
                        <w:pStyle w:val="Normal"/>
                        <w:jc w:val="center"/>
                        <w:rPr/>
                      </w:pPr>
                      <w:r>
                        <w:rPr/>
                        <w:t>Trader</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1087755</wp:posOffset>
                </wp:positionH>
                <wp:positionV relativeFrom="paragraph">
                  <wp:posOffset>116840</wp:posOffset>
                </wp:positionV>
                <wp:extent cx="659130" cy="384810"/>
                <wp:effectExtent l="0" t="0" r="0" b="0"/>
                <wp:wrapNone/>
                <wp:docPr id="23" name="Frame13"/>
                <a:graphic xmlns:a="http://schemas.openxmlformats.org/drawingml/2006/main">
                  <a:graphicData uri="http://schemas.microsoft.com/office/word/2010/wordprocessingShape">
                    <wps:wsp>
                      <wps:cNvSpPr txBox="1"/>
                      <wps:spPr>
                        <a:xfrm>
                          <a:off x="0" y="0"/>
                          <a:ext cx="659130" cy="384810"/>
                        </a:xfrm>
                        <a:prstGeom prst="rect"/>
                        <a:solidFill>
                          <a:srgbClr val="FFFFFF"/>
                        </a:solidFill>
                        <a:ln w="9525">
                          <a:solidFill>
                            <a:srgbClr val="000000"/>
                          </a:solidFill>
                        </a:ln>
                      </wps:spPr>
                      <wps:txbx>
                        <w:txbxContent>
                          <w:p>
                            <w:pPr>
                              <w:pStyle w:val="Normal"/>
                              <w:jc w:val="center"/>
                              <w:rPr/>
                            </w:pPr>
                            <w:r>
                              <w:rPr/>
                              <w:t>Product Control</w:t>
                            </w:r>
                          </w:p>
                        </w:txbxContent>
                      </wps:txbx>
                      <wps:bodyPr anchor="t" lIns="91440" tIns="45720" rIns="91440" bIns="45720">
                        <a:noAutofit/>
                      </wps:bodyPr>
                    </wps:wsp>
                  </a:graphicData>
                </a:graphic>
              </wp:anchor>
            </w:drawing>
          </mc:Choice>
          <mc:Fallback>
            <w:pict>
              <v:rect fillcolor="#FFFFFF" strokecolor="#000000" strokeweight="0pt" style="position:absolute;rotation:-0;width:51.9pt;height:30.3pt;mso-wrap-distance-left:9.05pt;mso-wrap-distance-right:9.05pt;mso-wrap-distance-top:0pt;mso-wrap-distance-bottom:0pt;margin-top:9.2pt;mso-position-vertical-relative:text;margin-left:85.65pt;mso-position-horizontal-relative:text">
                <v:textbox>
                  <w:txbxContent>
                    <w:p>
                      <w:pPr>
                        <w:pStyle w:val="Normal"/>
                        <w:jc w:val="center"/>
                        <w:rPr/>
                      </w:pPr>
                      <w:r>
                        <w:rPr/>
                        <w:t>Product Control</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4288155</wp:posOffset>
                </wp:positionH>
                <wp:positionV relativeFrom="paragraph">
                  <wp:posOffset>116840</wp:posOffset>
                </wp:positionV>
                <wp:extent cx="1299210" cy="476250"/>
                <wp:effectExtent l="0" t="0" r="0" b="0"/>
                <wp:wrapNone/>
                <wp:docPr id="24" name="Frame11"/>
                <a:graphic xmlns:a="http://schemas.openxmlformats.org/drawingml/2006/main">
                  <a:graphicData uri="http://schemas.microsoft.com/office/word/2010/wordprocessingShape">
                    <wps:wsp>
                      <wps:cNvSpPr txBox="1"/>
                      <wps:spPr>
                        <a:xfrm>
                          <a:off x="0" y="0"/>
                          <a:ext cx="1299210" cy="476250"/>
                        </a:xfrm>
                        <a:prstGeom prst="rect"/>
                        <a:solidFill>
                          <a:srgbClr val="FFFFFF"/>
                        </a:solidFill>
                        <a:ln w="9525">
                          <a:solidFill>
                            <a:srgbClr val="000000"/>
                          </a:solidFill>
                        </a:ln>
                      </wps:spPr>
                      <wps:txbx>
                        <w:txbxContent>
                          <w:p>
                            <w:pPr>
                              <w:pStyle w:val="Normal"/>
                              <w:jc w:val="center"/>
                              <w:rPr/>
                            </w:pPr>
                            <w:r>
                              <w:rPr/>
                              <w:t xml:space="preserve">Input by Product Controller </w:t>
                            </w:r>
                          </w:p>
                        </w:txbxContent>
                      </wps:txbx>
                      <wps:bodyPr anchor="t" lIns="91440" tIns="45720" rIns="91440" bIns="45720">
                        <a:noAutofit/>
                      </wps:bodyPr>
                    </wps:wsp>
                  </a:graphicData>
                </a:graphic>
              </wp:anchor>
            </w:drawing>
          </mc:Choice>
          <mc:Fallback>
            <w:pict>
              <v:rect fillcolor="#FFFFFF" strokecolor="#000000" strokeweight="0pt" style="position:absolute;rotation:-0;width:102.3pt;height:37.5pt;mso-wrap-distance-left:9.05pt;mso-wrap-distance-right:9.05pt;mso-wrap-distance-top:0pt;mso-wrap-distance-bottom:0pt;margin-top:9.2pt;mso-position-vertical-relative:text;margin-left:337.65pt;mso-position-horizontal-relative:text">
                <v:textbox>
                  <w:txbxContent>
                    <w:p>
                      <w:pPr>
                        <w:pStyle w:val="Normal"/>
                        <w:jc w:val="center"/>
                        <w:rPr/>
                      </w:pPr>
                      <w:r>
                        <w:rPr/>
                        <w:t xml:space="preserve">Input by Product Controller </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2185035</wp:posOffset>
                </wp:positionH>
                <wp:positionV relativeFrom="paragraph">
                  <wp:posOffset>116840</wp:posOffset>
                </wp:positionV>
                <wp:extent cx="1390650" cy="476250"/>
                <wp:effectExtent l="0" t="0" r="0" b="0"/>
                <wp:wrapNone/>
                <wp:docPr id="25" name="Frame12"/>
                <a:graphic xmlns:a="http://schemas.openxmlformats.org/drawingml/2006/main">
                  <a:graphicData uri="http://schemas.microsoft.com/office/word/2010/wordprocessingShape">
                    <wps:wsp>
                      <wps:cNvSpPr txBox="1"/>
                      <wps:spPr>
                        <a:xfrm>
                          <a:off x="0" y="0"/>
                          <a:ext cx="1390650" cy="476250"/>
                        </a:xfrm>
                        <a:prstGeom prst="rect"/>
                        <a:solidFill>
                          <a:srgbClr val="FFFFFF"/>
                        </a:solidFill>
                        <a:ln w="9525">
                          <a:solidFill>
                            <a:srgbClr val="000000"/>
                          </a:solidFill>
                        </a:ln>
                      </wps:spPr>
                      <wps:txbx>
                        <w:txbxContent>
                          <w:p>
                            <w:pPr>
                              <w:pStyle w:val="Normal"/>
                              <w:jc w:val="center"/>
                              <w:rPr/>
                            </w:pPr>
                            <w:r>
                              <w:rPr/>
                              <w:t>Legal, Documentation and RAC Sign off</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37.5pt;mso-wrap-distance-left:9.05pt;mso-wrap-distance-right:9.05pt;mso-wrap-distance-top:0pt;mso-wrap-distance-bottom:0pt;margin-top:9.2pt;mso-position-vertical-relative:text;margin-left:172.05pt;mso-position-horizontal-relative:text">
                <v:textbox>
                  <w:txbxContent>
                    <w:p>
                      <w:pPr>
                        <w:pStyle w:val="Normal"/>
                        <w:jc w:val="center"/>
                        <w:rPr/>
                      </w:pPr>
                      <w:r>
                        <w:rPr/>
                        <w:t>Legal, Documentation and RAC Sign off</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640080</wp:posOffset>
                </wp:positionH>
                <wp:positionV relativeFrom="paragraph">
                  <wp:posOffset>10795</wp:posOffset>
                </wp:positionV>
                <wp:extent cx="457200" cy="0"/>
                <wp:effectExtent l="0" t="38100" r="0" b="38100"/>
                <wp:wrapNone/>
                <wp:docPr id="26"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0.85pt" to="86.35pt,0.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1737360</wp:posOffset>
                </wp:positionH>
                <wp:positionV relativeFrom="paragraph">
                  <wp:posOffset>10795</wp:posOffset>
                </wp:positionV>
                <wp:extent cx="457200" cy="0"/>
                <wp:effectExtent l="0" t="38100" r="0" b="38100"/>
                <wp:wrapNone/>
                <wp:docPr id="27"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0.85pt" to="172.75pt,0.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3566160</wp:posOffset>
                </wp:positionH>
                <wp:positionV relativeFrom="paragraph">
                  <wp:posOffset>10795</wp:posOffset>
                </wp:positionV>
                <wp:extent cx="731520" cy="0"/>
                <wp:effectExtent l="0" t="38100" r="0" b="38100"/>
                <wp:wrapNone/>
                <wp:docPr id="28"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8pt,0.85pt" to="338.35pt,0.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t xml:space="preserve"> </w:t>
      </w:r>
      <w:r>
        <w:rPr/>
        <w:t>New Product Application Form should include all information related to the product and necessary for product input:</w:t>
      </w:r>
    </w:p>
    <w:p>
      <w:pPr>
        <w:pStyle w:val="Normal"/>
        <w:rPr/>
      </w:pPr>
      <w:r>
        <w:rPr/>
      </w:r>
    </w:p>
    <w:p>
      <w:pPr>
        <w:pStyle w:val="Normal"/>
        <w:numPr>
          <w:ilvl w:val="0"/>
          <w:numId w:val="33"/>
        </w:numPr>
        <w:rPr/>
      </w:pPr>
      <w:r>
        <w:rPr/>
        <w:t>commodity, region, subregion</w:t>
      </w:r>
    </w:p>
    <w:p>
      <w:pPr>
        <w:pStyle w:val="Normal"/>
        <w:numPr>
          <w:ilvl w:val="0"/>
          <w:numId w:val="33"/>
        </w:numPr>
        <w:rPr/>
      </w:pPr>
      <w:r>
        <w:rPr/>
        <w:t>currency</w:t>
      </w:r>
    </w:p>
    <w:p>
      <w:pPr>
        <w:pStyle w:val="Normal"/>
        <w:numPr>
          <w:ilvl w:val="0"/>
          <w:numId w:val="33"/>
        </w:numPr>
        <w:rPr/>
      </w:pPr>
      <w:r>
        <w:rPr/>
        <w:t>short description</w:t>
      </w:r>
    </w:p>
    <w:p>
      <w:pPr>
        <w:pStyle w:val="Normal"/>
        <w:numPr>
          <w:ilvl w:val="0"/>
          <w:numId w:val="33"/>
        </w:numPr>
        <w:rPr/>
      </w:pPr>
      <w:r>
        <w:rPr/>
        <w:t>long description</w:t>
      </w:r>
    </w:p>
    <w:p>
      <w:pPr>
        <w:pStyle w:val="Normal"/>
        <w:numPr>
          <w:ilvl w:val="0"/>
          <w:numId w:val="33"/>
        </w:numPr>
        <w:rPr/>
      </w:pPr>
      <w:r>
        <w:rPr/>
        <w:t>type of GTC governing product trading</w:t>
      </w:r>
    </w:p>
    <w:p>
      <w:pPr>
        <w:pStyle w:val="Normal"/>
        <w:numPr>
          <w:ilvl w:val="0"/>
          <w:numId w:val="33"/>
        </w:numPr>
        <w:rPr/>
      </w:pPr>
      <w:r>
        <w:rPr/>
        <w:t>trading book where a new product will be marked-to-market</w:t>
      </w:r>
    </w:p>
    <w:p>
      <w:pPr>
        <w:pStyle w:val="Normal"/>
        <w:numPr>
          <w:ilvl w:val="0"/>
          <w:numId w:val="33"/>
        </w:numPr>
        <w:rPr/>
      </w:pPr>
      <w:r>
        <w:rPr/>
        <w:t>opening/closing time for the product and time system (GMT?)</w:t>
      </w:r>
    </w:p>
    <w:p>
      <w:pPr>
        <w:pStyle w:val="Normal"/>
        <w:numPr>
          <w:ilvl w:val="0"/>
          <w:numId w:val="33"/>
        </w:numPr>
        <w:rPr/>
      </w:pPr>
      <w:r>
        <w:rPr/>
        <w:t>any additional information or adjustments necessary for the Online Trading Database</w:t>
      </w:r>
    </w:p>
    <w:p>
      <w:pPr>
        <w:pStyle w:val="Normal"/>
        <w:rPr/>
      </w:pPr>
      <w:r>
        <w:rPr/>
      </w:r>
    </w:p>
    <w:p>
      <w:pPr>
        <w:pStyle w:val="Normal"/>
        <w:rPr/>
      </w:pPr>
      <w:r>
        <w:rPr/>
        <w:t>The “New Product Application Form” has to be signed by:</w:t>
      </w:r>
    </w:p>
    <w:p>
      <w:pPr>
        <w:pStyle w:val="Normal"/>
        <w:rPr/>
      </w:pPr>
      <w:r>
        <w:rPr/>
      </w:r>
    </w:p>
    <w:p>
      <w:pPr>
        <w:pStyle w:val="Normal"/>
        <w:numPr>
          <w:ilvl w:val="0"/>
          <w:numId w:val="33"/>
        </w:numPr>
        <w:rPr/>
      </w:pPr>
      <w:r>
        <w:rPr/>
        <w:t>trader</w:t>
      </w:r>
    </w:p>
    <w:p>
      <w:pPr>
        <w:pStyle w:val="Normal"/>
        <w:numPr>
          <w:ilvl w:val="0"/>
          <w:numId w:val="33"/>
        </w:numPr>
        <w:rPr/>
      </w:pPr>
      <w:r>
        <w:rPr/>
        <w:t>the Head of the Trading Desk</w:t>
      </w:r>
    </w:p>
    <w:p>
      <w:pPr>
        <w:pStyle w:val="Normal"/>
        <w:numPr>
          <w:ilvl w:val="0"/>
          <w:numId w:val="33"/>
        </w:numPr>
        <w:rPr/>
      </w:pPr>
      <w:r>
        <w:rPr/>
        <w:t>Legal Department</w:t>
      </w:r>
    </w:p>
    <w:p>
      <w:pPr>
        <w:pStyle w:val="Normal"/>
        <w:numPr>
          <w:ilvl w:val="0"/>
          <w:numId w:val="33"/>
        </w:numPr>
        <w:rPr/>
      </w:pPr>
      <w:r>
        <w:rPr/>
        <w:t>Documentation/Contracts group</w:t>
      </w:r>
    </w:p>
    <w:p>
      <w:pPr>
        <w:pStyle w:val="Normal"/>
        <w:numPr>
          <w:ilvl w:val="0"/>
          <w:numId w:val="33"/>
        </w:numPr>
        <w:rPr/>
      </w:pPr>
      <w:r>
        <w:rPr/>
        <w:t>Risk Assessment and Control Group</w:t>
      </w:r>
    </w:p>
    <w:p>
      <w:pPr>
        <w:pStyle w:val="Normal"/>
        <w:rPr/>
      </w:pPr>
      <w:r>
        <w:rPr/>
      </w:r>
    </w:p>
    <w:p>
      <w:pPr>
        <w:pStyle w:val="Normal"/>
        <w:pBdr>
          <w:top w:val="single" w:sz="4" w:space="1" w:color="000000" w:shadow="1"/>
          <w:left w:val="single" w:sz="4" w:space="4" w:color="000000" w:shadow="1"/>
          <w:bottom w:val="single" w:sz="4" w:space="1" w:color="000000" w:shadow="1"/>
          <w:right w:val="single" w:sz="4" w:space="4" w:color="000000" w:shadow="1"/>
        </w:pBdr>
        <w:rPr/>
      </w:pPr>
      <w:r>
        <w:rPr/>
        <w:t>Action Box:</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32"/>
        </w:numPr>
        <w:pBdr>
          <w:top w:val="single" w:sz="4" w:space="1" w:color="000000" w:shadow="1"/>
          <w:left w:val="single" w:sz="4" w:space="4" w:color="000000" w:shadow="1"/>
          <w:bottom w:val="single" w:sz="4" w:space="1" w:color="000000" w:shadow="1"/>
          <w:right w:val="single" w:sz="4" w:space="4" w:color="000000" w:shadow="1"/>
        </w:pBdr>
        <w:rPr/>
      </w:pPr>
      <w:r>
        <w:rPr/>
        <w:t>Design “New Product Application Form” according to the above criteria.</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19"/>
        </w:numPr>
        <w:pBdr>
          <w:top w:val="single" w:sz="4" w:space="1" w:color="000000" w:shadow="1"/>
          <w:left w:val="single" w:sz="4" w:space="4" w:color="000000" w:shadow="1"/>
          <w:bottom w:val="single" w:sz="4" w:space="1" w:color="000000" w:shadow="1"/>
          <w:right w:val="single" w:sz="4" w:space="4" w:color="000000" w:shadow="1"/>
        </w:pBdr>
        <w:rPr/>
      </w:pPr>
      <w:r>
        <w:rPr/>
        <w:t>Prepare the list of Heads of Trading Desks world-wide.</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32"/>
        </w:numPr>
        <w:pBdr>
          <w:top w:val="single" w:sz="4" w:space="1" w:color="000000" w:shadow="1"/>
          <w:left w:val="single" w:sz="4" w:space="4" w:color="000000" w:shadow="1"/>
          <w:bottom w:val="single" w:sz="4" w:space="1" w:color="000000" w:shadow="1"/>
          <w:right w:val="single" w:sz="4" w:space="4" w:color="000000" w:shadow="1"/>
        </w:pBdr>
        <w:rPr/>
      </w:pPr>
      <w:r>
        <w:rPr/>
        <w:t>Distribute New Product Application Forms to Heads of Trading Desks for filling in and receiving all necessary approvals.</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27"/>
        </w:numPr>
        <w:pBdr>
          <w:top w:val="single" w:sz="4" w:space="1" w:color="000000" w:shadow="1"/>
          <w:left w:val="single" w:sz="4" w:space="4" w:color="000000" w:shadow="1"/>
          <w:bottom w:val="single" w:sz="4" w:space="1" w:color="000000" w:shadow="1"/>
          <w:right w:val="single" w:sz="4" w:space="4" w:color="000000" w:shadow="1"/>
        </w:pBdr>
        <w:rPr/>
      </w:pPr>
      <w:r>
        <w:rPr/>
        <w:t>Prepare Signatures Specimen of all people who will be authorising Registration Forms.</w:t>
      </w:r>
    </w:p>
    <w:p>
      <w:pPr>
        <w:pStyle w:val="FootnoteText"/>
        <w:rPr/>
      </w:pPr>
      <w:r>
        <w:rPr/>
        <w:t xml:space="preserve"> </w:t>
      </w:r>
    </w:p>
    <w:p>
      <w:pPr>
        <w:pStyle w:val="Normal"/>
        <w:rPr/>
      </w:pPr>
      <w:r>
        <w:rPr/>
      </w:r>
    </w:p>
    <w:p>
      <w:pPr>
        <w:pStyle w:val="Heading2"/>
        <w:ind w:hanging="0" w:start="0"/>
        <w:rPr/>
      </w:pPr>
      <w:bookmarkStart w:id="10" w:name="__RefHeading___Toc451253947"/>
      <w:bookmarkEnd w:id="10"/>
      <w:r>
        <w:rPr/>
        <w:t>Online Transaction Validation</w:t>
      </w:r>
    </w:p>
    <w:p>
      <w:pPr>
        <w:pStyle w:val="Normal"/>
        <w:rPr/>
      </w:pPr>
      <w:r>
        <w:rPr/>
      </w:r>
    </w:p>
    <w:p>
      <w:pPr>
        <w:pStyle w:val="Normal"/>
        <w:rPr/>
      </w:pPr>
      <w:r>
        <w:rPr/>
        <w:t xml:space="preserve">Online validation will be done after the customer has agreed to make a deal at the price posted by Enron trader. After the customer has specified the volume s/he is willing to transact, the validation process will go in three steps in the following order: </w:t>
      </w:r>
    </w:p>
    <w:p>
      <w:pPr>
        <w:pStyle w:val="Normal"/>
        <w:rPr/>
      </w:pPr>
      <w:r>
        <w:rPr/>
      </w:r>
    </w:p>
    <w:p>
      <w:pPr>
        <w:pStyle w:val="Normal"/>
        <w:numPr>
          <w:ilvl w:val="0"/>
          <w:numId w:val="2"/>
        </w:numPr>
        <w:rPr/>
      </w:pPr>
      <w:r>
        <w:rPr/>
        <w:t xml:space="preserve">Credit limit check </w:t>
      </w:r>
    </w:p>
    <w:p>
      <w:pPr>
        <w:pStyle w:val="Normal"/>
        <w:numPr>
          <w:ilvl w:val="0"/>
          <w:numId w:val="2"/>
        </w:numPr>
        <w:rPr/>
      </w:pPr>
      <w:r>
        <w:rPr/>
        <w:t>Position (market) limit check</w:t>
      </w:r>
    </w:p>
    <w:p>
      <w:pPr>
        <w:pStyle w:val="Normal"/>
        <w:numPr>
          <w:ilvl w:val="0"/>
          <w:numId w:val="2"/>
        </w:numPr>
        <w:rPr/>
      </w:pPr>
      <w:r>
        <w:rPr/>
        <w:t>Price check</w:t>
      </w:r>
    </w:p>
    <w:p>
      <w:pPr>
        <w:pStyle w:val="Normal"/>
        <w:rPr/>
      </w:pPr>
      <w:r>
        <w:rPr/>
      </w:r>
    </w:p>
    <w:p>
      <w:pPr>
        <w:pStyle w:val="Normal"/>
        <w:rPr/>
      </w:pPr>
      <w:r>
        <w:rPr/>
        <w:t xml:space="preserve">Only after all checks are passed satisfactory the deal is deemed done and e-mail confirming the deal will be generated by the system to the customer. After validation, the client may receive a hypertext on the screen (for instance: “Thank you for a trade (?). Click here for a printed record” – the language has to be confirmed with legal advisors). </w:t>
      </w:r>
    </w:p>
    <w:p>
      <w:pPr>
        <w:pStyle w:val="Normal"/>
        <w:rPr/>
      </w:pPr>
      <w:r>
        <w:rPr/>
      </w:r>
    </w:p>
    <w:p>
      <w:pPr>
        <w:pStyle w:val="Normal"/>
        <w:rPr/>
      </w:pPr>
      <w:r>
        <w:rPr/>
        <w:t xml:space="preserve">After the deal is executed online, an appropriate Enron trader should be informed as well, i.e. the system must be able to send an e-mail to a trader responsible for the traded product.  </w:t>
      </w:r>
    </w:p>
    <w:p>
      <w:pPr>
        <w:pStyle w:val="Normal"/>
        <w:rPr/>
      </w:pPr>
      <w:r>
        <w:rPr/>
      </w:r>
    </w:p>
    <w:p>
      <w:pPr>
        <w:pStyle w:val="Normal"/>
        <w:rPr/>
      </w:pPr>
      <w:r>
        <w:rPr/>
        <w:t>If transaction was not approved for credit, position or price check reason, the customer will be notified by hypertext on the screen. For instance: “Sorry, the trade was not executed because …… Please contact….”. Again the exact text has to be confirmed with lawyers.</w:t>
      </w:r>
    </w:p>
    <w:p>
      <w:pPr>
        <w:pStyle w:val="FootnoteText"/>
        <w:rPr/>
      </w:pPr>
      <w:r>
        <w:rPr/>
      </w:r>
    </w:p>
    <w:p>
      <w:pPr>
        <w:pStyle w:val="Normal"/>
        <w:rPr/>
      </w:pPr>
      <w:r>
        <w:rPr/>
        <w:t xml:space="preserve">The sequence of checking steps is important. As the price check should be done last, after credit and position limits have been approved for a deal. </w:t>
      </w:r>
    </w:p>
    <w:p>
      <w:pPr>
        <w:pStyle w:val="Normal"/>
        <w:rPr/>
      </w:pPr>
      <w:r>
        <w:rPr/>
      </w:r>
    </w:p>
    <w:p>
      <w:pPr>
        <w:pStyle w:val="Normal"/>
        <w:rPr/>
      </w:pPr>
      <w:r>
        <w:rPr/>
        <w:t xml:space="preserve">Price check is necessary to confirm that the price has not changed in the time passed from the moment when customer agreed to do the deal and credit and market limits check were concluded. Legally it is a customer who makes an offer and Enron agrees to enter the deal if credit and market limits validation succeeded. Therefore, the timing, i.e. speed of credit and position limits check becomes important to decrease the possibility of price change. </w:t>
      </w:r>
    </w:p>
    <w:p>
      <w:pPr>
        <w:pStyle w:val="Normal"/>
        <w:rPr/>
      </w:pPr>
      <w:r>
        <w:rPr/>
      </w:r>
    </w:p>
    <w:p>
      <w:pPr>
        <w:pStyle w:val="Normal"/>
        <w:rPr/>
      </w:pPr>
      <w:r>
        <w:rPr/>
      </w:r>
    </w:p>
    <w:p>
      <w:pPr>
        <w:pStyle w:val="Normal"/>
        <w:pBdr>
          <w:top w:val="single" w:sz="4" w:space="1" w:color="000000" w:shadow="1"/>
          <w:left w:val="single" w:sz="4" w:space="4" w:color="000000" w:shadow="1"/>
          <w:bottom w:val="single" w:sz="4" w:space="1" w:color="000000" w:shadow="1"/>
          <w:right w:val="single" w:sz="4" w:space="4" w:color="000000" w:shadow="1"/>
        </w:pBdr>
        <w:rPr/>
      </w:pPr>
      <w:r>
        <w:rPr/>
        <w:t>Action Box:</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6"/>
        </w:numPr>
        <w:pBdr>
          <w:top w:val="single" w:sz="4" w:space="1" w:color="000000" w:shadow="1"/>
          <w:left w:val="single" w:sz="4" w:space="4" w:color="000000" w:shadow="1"/>
          <w:bottom w:val="single" w:sz="4" w:space="1" w:color="000000" w:shadow="1"/>
          <w:right w:val="single" w:sz="4" w:space="4" w:color="000000" w:shadow="1"/>
        </w:pBdr>
        <w:rPr/>
      </w:pPr>
      <w:r>
        <w:rPr/>
        <w:t>IT - to address price check process and speed in the Online Trading System design, as well as e-mail generation to counterparties and Enron traders when the deal is done.</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14"/>
        </w:numPr>
        <w:pBdr>
          <w:top w:val="single" w:sz="4" w:space="1" w:color="000000" w:shadow="1"/>
          <w:left w:val="single" w:sz="4" w:space="4" w:color="000000" w:shadow="1"/>
          <w:bottom w:val="single" w:sz="4" w:space="1" w:color="000000" w:shadow="1"/>
          <w:right w:val="single" w:sz="4" w:space="4" w:color="000000" w:shadow="1"/>
        </w:pBdr>
        <w:rPr/>
      </w:pPr>
      <w:r>
        <w:rPr/>
        <w:t>Confirm hypertext with lawyers.</w:t>
      </w:r>
    </w:p>
    <w:p>
      <w:pPr>
        <w:pStyle w:val="Normal"/>
        <w:rPr/>
      </w:pPr>
      <w:r>
        <w:rPr/>
      </w:r>
    </w:p>
    <w:p>
      <w:pPr>
        <w:pStyle w:val="Normal"/>
        <w:rPr/>
      </w:pPr>
      <w:r>
        <w:rPr/>
      </w:r>
    </w:p>
    <w:p>
      <w:pPr>
        <w:pStyle w:val="Heading3"/>
        <w:ind w:hanging="0" w:start="0"/>
        <w:rPr/>
      </w:pPr>
      <w:bookmarkStart w:id="11" w:name="__RefHeading___Toc451253948"/>
      <w:bookmarkEnd w:id="11"/>
      <w:r>
        <w:rPr/>
        <w:t>Credit Limit Check</w:t>
      </w:r>
    </w:p>
    <w:p>
      <w:pPr>
        <w:pStyle w:val="Normal"/>
        <w:rPr/>
      </w:pPr>
      <w:r>
        <w:rPr/>
      </w:r>
    </w:p>
    <w:p>
      <w:pPr>
        <w:pStyle w:val="Normal"/>
        <w:rPr/>
      </w:pPr>
      <w:r>
        <w:rPr/>
        <w:t xml:space="preserve">Credit limit check appears to be a complex issue, because of the variety of limits definitions for different counterparties and commodities, and the fact that Global Credit Aggregation System (GCAS) is not yet operational. </w:t>
      </w:r>
    </w:p>
    <w:p>
      <w:pPr>
        <w:pStyle w:val="Normal"/>
        <w:rPr/>
      </w:pPr>
      <w:r>
        <w:rPr/>
      </w:r>
    </w:p>
    <w:p>
      <w:pPr>
        <w:pStyle w:val="Normal"/>
        <w:rPr/>
      </w:pPr>
      <w:r>
        <w:rPr/>
        <w:t>GCAS has been developed as Enron world-wide credit system for one year and should be completed in 3-6 month. However, it is very unlikely that the system will be operational and reliable by the time Enron Online Trading will go live.</w:t>
      </w:r>
    </w:p>
    <w:p>
      <w:pPr>
        <w:pStyle w:val="Normal"/>
        <w:rPr/>
      </w:pPr>
      <w:r>
        <w:rPr/>
      </w:r>
    </w:p>
    <w:p>
      <w:pPr>
        <w:pStyle w:val="Normal"/>
        <w:rPr/>
      </w:pPr>
      <w:r>
        <w:rPr/>
        <w:t>Currently there are several internal credit limits set up for each counterparty:</w:t>
      </w:r>
    </w:p>
    <w:p>
      <w:pPr>
        <w:pStyle w:val="Normal"/>
        <w:rPr/>
      </w:pPr>
      <w:r>
        <w:rPr/>
      </w:r>
    </w:p>
    <w:p>
      <w:pPr>
        <w:pStyle w:val="Normal"/>
        <w:numPr>
          <w:ilvl w:val="0"/>
          <w:numId w:val="3"/>
        </w:numPr>
        <w:ind w:hanging="360" w:start="720" w:end="0"/>
        <w:rPr/>
      </w:pPr>
      <w:r>
        <w:rPr/>
        <w:t xml:space="preserve">mark – to – market limits for both physical and financial transaction </w:t>
      </w:r>
    </w:p>
    <w:p>
      <w:pPr>
        <w:pStyle w:val="FootnoteText"/>
        <w:rPr/>
      </w:pPr>
      <w:r>
        <w:rPr/>
      </w:r>
    </w:p>
    <w:p>
      <w:pPr>
        <w:pStyle w:val="Normal"/>
        <w:numPr>
          <w:ilvl w:val="0"/>
          <w:numId w:val="3"/>
        </w:numPr>
        <w:ind w:hanging="360" w:start="720" w:end="0"/>
        <w:rPr/>
      </w:pPr>
      <w:r>
        <w:rPr/>
        <w:t>physical spot limit  - for invoiced but not yet delivered commodities</w:t>
      </w:r>
    </w:p>
    <w:p>
      <w:pPr>
        <w:pStyle w:val="Normal"/>
        <w:ind w:start="360" w:end="0"/>
        <w:rPr/>
      </w:pPr>
      <w:r>
        <w:rPr/>
      </w:r>
    </w:p>
    <w:p>
      <w:pPr>
        <w:pStyle w:val="Normal"/>
        <w:numPr>
          <w:ilvl w:val="0"/>
          <w:numId w:val="3"/>
        </w:numPr>
        <w:ind w:hanging="360" w:start="720" w:end="0"/>
        <w:rPr/>
      </w:pPr>
      <w:r>
        <w:rPr/>
        <w:t>maximum tenor of any individual deal</w:t>
      </w:r>
    </w:p>
    <w:p>
      <w:pPr>
        <w:pStyle w:val="Normal"/>
        <w:rPr/>
      </w:pPr>
      <w:r>
        <w:rPr/>
      </w:r>
    </w:p>
    <w:p>
      <w:pPr>
        <w:pStyle w:val="Normal"/>
        <w:rPr/>
      </w:pPr>
      <w:r>
        <w:rPr/>
        <w:t>On any trading day, there is an amount of available credit limit for each counterparty, referred to hereafter as the “credit headroom”. Clearly, where a line is full, the credit headroom is zero.</w:t>
      </w:r>
    </w:p>
    <w:p>
      <w:pPr>
        <w:pStyle w:val="Normal"/>
        <w:rPr/>
      </w:pPr>
      <w:r>
        <w:rPr/>
      </w:r>
    </w:p>
    <w:p>
      <w:pPr>
        <w:pStyle w:val="Normal"/>
        <w:rPr/>
      </w:pPr>
      <w:r>
        <w:rPr/>
        <w:t>Before new deals are accepted online, they need to be tested against the available credit headroom. If there is sufficient limit, the deal will be accepted for credit purposes.</w:t>
      </w:r>
    </w:p>
    <w:p>
      <w:pPr>
        <w:pStyle w:val="Normal"/>
        <w:rPr/>
      </w:pPr>
      <w:r>
        <w:rPr/>
      </w:r>
    </w:p>
    <w:p>
      <w:pPr>
        <w:pStyle w:val="Normal"/>
        <w:rPr/>
      </w:pPr>
      <w:r>
        <w:rPr/>
        <w:t>To develop credit limit check process, first it is necessary to understand credit limits definition across different commodities in more details, i.e. how they are set up and maintained, their formats, and how to populate Online Database with latest credit headroom numbers for each counterparty.</w:t>
      </w:r>
    </w:p>
    <w:p>
      <w:pPr>
        <w:pStyle w:val="Normal"/>
        <w:rPr/>
      </w:pPr>
      <w:r>
        <w:rPr/>
      </w:r>
    </w:p>
    <w:p>
      <w:pPr>
        <w:pStyle w:val="Normal"/>
        <w:rPr/>
      </w:pPr>
      <w:r>
        <w:rPr/>
        <w:t xml:space="preserve">Because of the mark-to-market (MTM) format of credit limits the ideal solution for online credit limit check would be to build-in the MTM capability into the Online Trading system. However, if it is too difficult to implement in the early phases, credit limits have to be converted into another format - volumetric (nominal) monetary units. </w:t>
      </w:r>
    </w:p>
    <w:p>
      <w:pPr>
        <w:pStyle w:val="Normal"/>
        <w:rPr/>
      </w:pPr>
      <w:r>
        <w:rPr/>
      </w:r>
    </w:p>
    <w:p>
      <w:pPr>
        <w:pStyle w:val="Normal"/>
        <w:rPr/>
      </w:pPr>
      <w:r>
        <w:rPr/>
        <w:t>New credit limits formats have to satisfy two criteria: 1) do not exceed MTM limits set up by Credit Dept. 2) not to restrain trading.</w:t>
      </w:r>
    </w:p>
    <w:p>
      <w:pPr>
        <w:pStyle w:val="Normal"/>
        <w:rPr/>
      </w:pPr>
      <w:r>
        <w:rPr/>
      </w:r>
    </w:p>
    <w:p>
      <w:pPr>
        <w:pStyle w:val="Normal"/>
        <w:pBdr>
          <w:top w:val="single" w:sz="4" w:space="1" w:color="000000" w:shadow="1"/>
          <w:left w:val="single" w:sz="4" w:space="4" w:color="000000" w:shadow="1"/>
          <w:bottom w:val="single" w:sz="4" w:space="1" w:color="000000" w:shadow="1"/>
          <w:right w:val="single" w:sz="4" w:space="4" w:color="000000" w:shadow="1"/>
        </w:pBdr>
        <w:rPr/>
      </w:pPr>
      <w:r>
        <w:rPr/>
        <w:t>Key business process steps:</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18"/>
        </w:numPr>
        <w:pBdr>
          <w:top w:val="single" w:sz="4" w:space="1" w:color="000000" w:shadow="1"/>
          <w:left w:val="single" w:sz="4" w:space="4" w:color="000000" w:shadow="1"/>
          <w:bottom w:val="single" w:sz="4" w:space="1" w:color="000000" w:shadow="1"/>
          <w:right w:val="single" w:sz="4" w:space="4" w:color="000000" w:shadow="1"/>
        </w:pBdr>
        <w:rPr/>
      </w:pPr>
      <w:r>
        <w:rPr/>
        <w:t>Based on the overnight mark-to-market books revaluation Credit Department will estimate total credit headroom available for a trading day for each counterparty. This procedure must be already in place and might require only some streamlining, as it has to be completed daily before trading begins.</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23"/>
        </w:numPr>
        <w:pBdr>
          <w:top w:val="single" w:sz="4" w:space="1" w:color="000000" w:shadow="1"/>
          <w:left w:val="single" w:sz="4" w:space="4" w:color="000000" w:shadow="1"/>
          <w:bottom w:val="single" w:sz="4" w:space="1" w:color="000000" w:shadow="1"/>
          <w:right w:val="single" w:sz="4" w:space="4" w:color="000000" w:shadow="1"/>
        </w:pBdr>
        <w:rPr/>
      </w:pPr>
      <w:r>
        <w:rPr/>
        <w:t xml:space="preserve">On a daily basis Credit Dept will split the total credit headroom number per counterparty into two parts: 1) available for online trading and 2) available for OTC trading. </w:t>
      </w:r>
    </w:p>
    <w:p>
      <w:pPr>
        <w:pStyle w:val="Header"/>
        <w:pBdr>
          <w:top w:val="single" w:sz="4" w:space="1" w:color="000000" w:shadow="1"/>
          <w:left w:val="single" w:sz="4" w:space="4" w:color="000000" w:shadow="1"/>
          <w:bottom w:val="single" w:sz="4" w:space="1" w:color="000000" w:shadow="1"/>
          <w:right w:val="single" w:sz="4" w:space="4" w:color="000000" w:shadow="1"/>
        </w:pBdr>
        <w:tabs>
          <w:tab w:val="clear" w:pos="4153"/>
          <w:tab w:val="clear" w:pos="8306"/>
        </w:tabs>
        <w:rPr/>
      </w:pPr>
      <w:r>
        <w:rPr/>
      </w:r>
    </w:p>
    <w:p>
      <w:pPr>
        <w:pStyle w:val="Normal"/>
        <w:numPr>
          <w:ilvl w:val="0"/>
          <w:numId w:val="23"/>
        </w:numPr>
        <w:pBdr>
          <w:top w:val="single" w:sz="4" w:space="1" w:color="000000" w:shadow="1"/>
          <w:left w:val="single" w:sz="4" w:space="4" w:color="000000" w:shadow="1"/>
          <w:bottom w:val="single" w:sz="4" w:space="1" w:color="000000" w:shadow="1"/>
          <w:right w:val="single" w:sz="4" w:space="4" w:color="000000" w:shadow="1"/>
        </w:pBdr>
        <w:rPr/>
      </w:pPr>
      <w:r>
        <w:rPr/>
        <w:t>Credit Dept will populate the headroom available for online trading per counterparty into Online Trading database. This process can be fully automated when Global Credit Aggregate System is up and running. Alternatively it needs further thinking by both Credit and IT teams.</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23"/>
        </w:numPr>
        <w:pBdr>
          <w:top w:val="single" w:sz="4" w:space="1" w:color="000000" w:shadow="1"/>
          <w:left w:val="single" w:sz="4" w:space="4" w:color="000000" w:shadow="1"/>
          <w:bottom w:val="single" w:sz="4" w:space="1" w:color="000000" w:shadow="1"/>
          <w:right w:val="single" w:sz="4" w:space="4" w:color="000000" w:shadow="1"/>
        </w:pBdr>
        <w:rPr/>
      </w:pPr>
      <w:r>
        <w:rPr/>
        <w:t xml:space="preserve">Because the online trading system is not capable to incorporate MTM calculation, credit limits must be redefined for online trading and approved by Credit Dept. </w:t>
      </w:r>
    </w:p>
    <w:p>
      <w:pPr>
        <w:pStyle w:val="Normal"/>
        <w:pBdr>
          <w:top w:val="single" w:sz="4" w:space="1" w:color="000000" w:shadow="1"/>
          <w:left w:val="single" w:sz="4" w:space="4" w:color="000000" w:shadow="1"/>
          <w:bottom w:val="single" w:sz="4" w:space="1" w:color="000000" w:shadow="1"/>
          <w:right w:val="single" w:sz="4" w:space="4" w:color="000000" w:shadow="1"/>
        </w:pBdr>
        <w:rPr/>
      </w:pPr>
      <w:r>
        <w:rPr/>
      </w:r>
    </w:p>
    <w:p>
      <w:pPr>
        <w:pStyle w:val="Normal"/>
        <w:numPr>
          <w:ilvl w:val="0"/>
          <w:numId w:val="23"/>
        </w:numPr>
        <w:pBdr>
          <w:top w:val="single" w:sz="4" w:space="1" w:color="000000" w:shadow="1"/>
          <w:left w:val="single" w:sz="4" w:space="4" w:color="000000" w:shadow="1"/>
          <w:bottom w:val="single" w:sz="4" w:space="1" w:color="000000" w:shadow="1"/>
          <w:right w:val="single" w:sz="4" w:space="4" w:color="000000" w:shadow="1"/>
        </w:pBdr>
        <w:rPr/>
      </w:pPr>
      <w:r>
        <w:rPr/>
        <w:t>Because of the complexity of the credit limits issues and the volume of work involved, a credit co-ordinator form the Credit Department, familiar with the current processes, should be appointed. Ideally, a new Online Product Control Group can be set up and include credit, documentation and back office people to deal with all issues related to credit and market limits control, new products set up, new traders authorisation etc.</w:t>
      </w:r>
    </w:p>
    <w:p>
      <w:pPr>
        <w:pStyle w:val="Normal"/>
        <w:rPr/>
      </w:pPr>
      <w:r>
        <w:rPr/>
      </w:r>
    </w:p>
    <w:p>
      <w:pPr>
        <w:pStyle w:val="Normal"/>
        <w:rPr/>
      </w:pPr>
      <w:r>
        <w:rPr/>
      </w:r>
    </w:p>
    <w:p>
      <w:pPr>
        <w:pStyle w:val="Heading3"/>
        <w:ind w:hanging="0" w:start="0"/>
        <w:rPr/>
      </w:pPr>
      <w:bookmarkStart w:id="12" w:name="__RefHeading___Toc451253949"/>
      <w:bookmarkEnd w:id="12"/>
      <w:r>
        <w:rPr/>
        <w:t>Position Limit Check</w:t>
      </w:r>
    </w:p>
    <w:p>
      <w:pPr>
        <w:pStyle w:val="Normal"/>
        <w:rPr/>
      </w:pPr>
      <w:r>
        <w:rPr/>
      </w:r>
    </w:p>
    <w:p>
      <w:pPr>
        <w:pStyle w:val="Normal"/>
        <w:rPr/>
      </w:pPr>
      <w:r>
        <w:rPr/>
        <w:t>Currently position limits are set and controlled by Risk Assessment and Control Group (RAC). Internal position limits are set up per Trading Desk as a PV volume for each commodity in three formats (this may change in the future):</w:t>
      </w:r>
    </w:p>
    <w:p>
      <w:pPr>
        <w:pStyle w:val="Normal"/>
        <w:rPr/>
      </w:pPr>
      <w:r>
        <w:rPr/>
      </w:r>
    </w:p>
    <w:p>
      <w:pPr>
        <w:pStyle w:val="Normal"/>
        <w:numPr>
          <w:ilvl w:val="0"/>
          <w:numId w:val="7"/>
        </w:numPr>
        <w:ind w:hanging="360" w:start="720" w:end="0"/>
        <w:rPr/>
      </w:pPr>
      <w:r>
        <w:rPr/>
        <w:t>net open position</w:t>
      </w:r>
    </w:p>
    <w:p>
      <w:pPr>
        <w:pStyle w:val="Normal"/>
        <w:ind w:start="360" w:end="0"/>
        <w:rPr/>
      </w:pPr>
      <w:r>
        <w:rPr/>
      </w:r>
    </w:p>
    <w:p>
      <w:pPr>
        <w:pStyle w:val="Normal"/>
        <w:numPr>
          <w:ilvl w:val="0"/>
          <w:numId w:val="7"/>
        </w:numPr>
        <w:ind w:hanging="360" w:start="720" w:end="0"/>
        <w:rPr/>
      </w:pPr>
      <w:r>
        <w:rPr/>
        <w:t>rolling 12 month position</w:t>
      </w:r>
    </w:p>
    <w:p>
      <w:pPr>
        <w:pStyle w:val="Normal"/>
        <w:rPr/>
      </w:pPr>
      <w:r>
        <w:rPr/>
      </w:r>
    </w:p>
    <w:p>
      <w:pPr>
        <w:pStyle w:val="Normal"/>
        <w:numPr>
          <w:ilvl w:val="0"/>
          <w:numId w:val="25"/>
        </w:numPr>
        <w:tabs>
          <w:tab w:val="left" w:pos="720" w:leader="none"/>
        </w:tabs>
        <w:ind w:hanging="360" w:start="720" w:end="0"/>
        <w:rPr/>
      </w:pPr>
      <w:r>
        <w:rPr/>
        <w:t>VAR</w:t>
      </w:r>
    </w:p>
    <w:p>
      <w:pPr>
        <w:pStyle w:val="Normal"/>
        <w:rPr/>
      </w:pPr>
      <w:r>
        <w:rPr/>
      </w:r>
    </w:p>
    <w:p>
      <w:pPr>
        <w:pStyle w:val="Normal"/>
        <w:rPr/>
      </w:pPr>
      <w:r>
        <w:rPr/>
        <w:t>In a similar way to credit exposure, on any given day, there is an amount of available “market risk” limit headroom. This applies to portfolios rather than counterparties.</w:t>
      </w:r>
    </w:p>
    <w:p>
      <w:pPr>
        <w:pStyle w:val="Normal"/>
        <w:rPr/>
      </w:pPr>
      <w:r>
        <w:rPr/>
      </w:r>
    </w:p>
    <w:p>
      <w:pPr>
        <w:pStyle w:val="Normal"/>
        <w:rPr/>
      </w:pPr>
      <w:r>
        <w:rPr/>
        <w:t>Again, before new deals are accepted online, they need to be tested against the available position headroom. If there is sufficient limit, the deal will be accepted for position purposes.</w:t>
      </w:r>
    </w:p>
    <w:p>
      <w:pPr>
        <w:pStyle w:val="Normal"/>
        <w:rPr/>
      </w:pPr>
      <w:r>
        <w:rPr/>
      </w:r>
    </w:p>
    <w:p>
      <w:pPr>
        <w:pStyle w:val="Normal"/>
        <w:rPr/>
      </w:pPr>
      <w:r>
        <w:rPr/>
        <w:t>Because position limits are set as PV volumes, online trading system must calculate PV volume factor for each product to enable online position limit check.</w:t>
      </w:r>
    </w:p>
    <w:p>
      <w:pPr>
        <w:pStyle w:val="Normal"/>
        <w:rPr/>
      </w:pPr>
      <w:r>
        <w:rPr/>
      </w:r>
    </w:p>
    <w:p>
      <w:pPr>
        <w:pStyle w:val="Normal"/>
        <w:pBdr>
          <w:top w:val="single" w:sz="4" w:space="2" w:color="000000" w:shadow="1"/>
          <w:left w:val="single" w:sz="4" w:space="5" w:color="000000" w:shadow="1"/>
          <w:bottom w:val="single" w:sz="4" w:space="1" w:color="000000" w:shadow="1"/>
          <w:right w:val="single" w:sz="4" w:space="4" w:color="000000" w:shadow="1"/>
        </w:pBdr>
        <w:rPr/>
      </w:pPr>
      <w:r>
        <w:rPr/>
        <w:t>Action Box:</w:t>
      </w:r>
    </w:p>
    <w:p>
      <w:pPr>
        <w:pStyle w:val="Normal"/>
        <w:pBdr>
          <w:top w:val="single" w:sz="4" w:space="2" w:color="000000" w:shadow="1"/>
          <w:left w:val="single" w:sz="4" w:space="5" w:color="000000" w:shadow="1"/>
          <w:bottom w:val="single" w:sz="4" w:space="1" w:color="000000" w:shadow="1"/>
          <w:right w:val="single" w:sz="4" w:space="4" w:color="000000" w:shadow="1"/>
        </w:pBdr>
        <w:rPr/>
      </w:pPr>
      <w:r>
        <w:rPr/>
      </w:r>
    </w:p>
    <w:p>
      <w:pPr>
        <w:pStyle w:val="Normal"/>
        <w:numPr>
          <w:ilvl w:val="0"/>
          <w:numId w:val="24"/>
        </w:numPr>
        <w:pBdr>
          <w:top w:val="single" w:sz="4" w:space="2" w:color="000000" w:shadow="1"/>
          <w:left w:val="single" w:sz="4" w:space="5" w:color="000000" w:shadow="1"/>
          <w:bottom w:val="single" w:sz="4" w:space="1" w:color="000000" w:shadow="1"/>
          <w:right w:val="single" w:sz="4" w:space="4" w:color="000000" w:shadow="1"/>
        </w:pBdr>
        <w:rPr/>
      </w:pPr>
      <w:r>
        <w:rPr/>
        <w:t>Similar to credit limits, position limit headroom should be divided into two portions – for online trading and for OTC trading and populated daily into the Online Trading Database.</w:t>
      </w:r>
    </w:p>
    <w:p>
      <w:pPr>
        <w:pStyle w:val="Header"/>
        <w:pBdr>
          <w:top w:val="single" w:sz="4" w:space="2" w:color="000000" w:shadow="1"/>
          <w:left w:val="single" w:sz="4" w:space="5" w:color="000000" w:shadow="1"/>
          <w:bottom w:val="single" w:sz="4" w:space="1" w:color="000000" w:shadow="1"/>
          <w:right w:val="single" w:sz="4" w:space="4" w:color="000000" w:shadow="1"/>
        </w:pBdr>
        <w:tabs>
          <w:tab w:val="clear" w:pos="4153"/>
          <w:tab w:val="clear" w:pos="8306"/>
        </w:tabs>
        <w:rPr/>
      </w:pPr>
      <w:r>
        <w:rPr/>
      </w:r>
    </w:p>
    <w:p>
      <w:pPr>
        <w:pStyle w:val="Normal"/>
        <w:numPr>
          <w:ilvl w:val="0"/>
          <w:numId w:val="24"/>
        </w:numPr>
        <w:pBdr>
          <w:top w:val="single" w:sz="4" w:space="2" w:color="000000" w:shadow="1"/>
          <w:left w:val="single" w:sz="4" w:space="5" w:color="000000" w:shadow="1"/>
          <w:bottom w:val="single" w:sz="4" w:space="1" w:color="000000" w:shadow="1"/>
          <w:right w:val="single" w:sz="4" w:space="4" w:color="000000" w:shadow="1"/>
        </w:pBdr>
        <w:rPr/>
      </w:pPr>
      <w:r>
        <w:rPr/>
        <w:t>Depending on whether the PV factor calculation can be done online, position limits might need to be redefined from PV volumes per commodity to undiscounted term structure and rolling 12 months limits.</w:t>
      </w:r>
    </w:p>
    <w:p>
      <w:pPr>
        <w:pStyle w:val="Normal"/>
        <w:pBdr>
          <w:top w:val="single" w:sz="4" w:space="2" w:color="000000" w:shadow="1"/>
          <w:left w:val="single" w:sz="4" w:space="5" w:color="000000" w:shadow="1"/>
          <w:bottom w:val="single" w:sz="4" w:space="1" w:color="000000" w:shadow="1"/>
          <w:right w:val="single" w:sz="4" w:space="4" w:color="000000" w:shadow="1"/>
        </w:pBdr>
        <w:rPr/>
      </w:pPr>
      <w:r>
        <w:rPr/>
      </w:r>
    </w:p>
    <w:p>
      <w:pPr>
        <w:pStyle w:val="Normal"/>
        <w:numPr>
          <w:ilvl w:val="0"/>
          <w:numId w:val="24"/>
        </w:numPr>
        <w:pBdr>
          <w:top w:val="single" w:sz="4" w:space="2" w:color="000000" w:shadow="1"/>
          <w:left w:val="single" w:sz="4" w:space="5" w:color="000000" w:shadow="1"/>
          <w:bottom w:val="single" w:sz="4" w:space="1" w:color="000000" w:shadow="1"/>
          <w:right w:val="single" w:sz="4" w:space="4" w:color="000000" w:shadow="1"/>
        </w:pBdr>
        <w:rPr/>
      </w:pPr>
      <w:r>
        <w:rPr/>
        <w:t>The same Product Control Group, suggested earlier, will be in charge of Online Credit and Position limits issues. Product Control specialists can be located in London or in Houston, or in all major trading offices  - this needs further discussion.</w:t>
      </w:r>
    </w:p>
    <w:p>
      <w:pPr>
        <w:pStyle w:val="Normal"/>
        <w:pBdr>
          <w:top w:val="single" w:sz="4" w:space="2" w:color="000000" w:shadow="1"/>
          <w:left w:val="single" w:sz="4" w:space="5" w:color="000000" w:shadow="1"/>
          <w:bottom w:val="single" w:sz="4" w:space="1" w:color="000000" w:shadow="1"/>
          <w:right w:val="single" w:sz="4" w:space="4" w:color="000000" w:shadow="1"/>
        </w:pBdr>
        <w:rPr/>
      </w:pPr>
      <w:r>
        <w:rPr/>
      </w:r>
    </w:p>
    <w:p>
      <w:pPr>
        <w:pStyle w:val="Normal"/>
        <w:numPr>
          <w:ilvl w:val="0"/>
          <w:numId w:val="24"/>
        </w:numPr>
        <w:pBdr>
          <w:top w:val="single" w:sz="4" w:space="2" w:color="000000" w:shadow="1"/>
          <w:left w:val="single" w:sz="4" w:space="5" w:color="000000" w:shadow="1"/>
          <w:bottom w:val="single" w:sz="4" w:space="1" w:color="000000" w:shadow="1"/>
          <w:right w:val="single" w:sz="4" w:space="4" w:color="000000" w:shadow="1"/>
        </w:pBdr>
        <w:rPr/>
      </w:pPr>
      <w:r>
        <w:rPr/>
        <w:t>Besides delta position limit it is “nice to have” in Phase 1 Gamma and Vega online position limits control. It is crutial for options trading control and must be implemented by latest in Phase 2.</w:t>
      </w:r>
    </w:p>
    <w:p>
      <w:pPr>
        <w:pStyle w:val="Normal"/>
        <w:rPr/>
      </w:pPr>
      <w:r>
        <w:rPr/>
      </w:r>
    </w:p>
    <w:p>
      <w:pPr>
        <w:pStyle w:val="Normal"/>
        <w:rPr/>
      </w:pPr>
      <w:r>
        <w:rPr/>
      </w:r>
    </w:p>
    <w:p>
      <w:pPr>
        <w:pStyle w:val="Heading2"/>
        <w:ind w:hanging="0" w:start="0"/>
        <w:rPr/>
      </w:pPr>
      <w:bookmarkStart w:id="13" w:name="__RefHeading___Toc451253950"/>
      <w:bookmarkEnd w:id="13"/>
      <w:r>
        <w:rPr/>
        <w:t>Interface Between Online System and Books</w:t>
      </w:r>
    </w:p>
    <w:p>
      <w:pPr>
        <w:pStyle w:val="Normal"/>
        <w:rPr/>
      </w:pPr>
      <w:r>
        <w:rPr/>
      </w:r>
    </w:p>
    <w:p>
      <w:pPr>
        <w:pStyle w:val="Normal"/>
        <w:rPr/>
      </w:pPr>
      <w:r>
        <w:rPr/>
        <w:t>Interface between Online Trading System and Books has to be automatic and 100% reliable. The expected number of online trades makes it impossible to rely on the manual data transfer. This process has to be defined in details by IT team and cover the following areas:</w:t>
      </w:r>
    </w:p>
    <w:p>
      <w:pPr>
        <w:pStyle w:val="Normal"/>
        <w:rPr/>
      </w:pPr>
      <w:r>
        <w:rPr/>
      </w:r>
    </w:p>
    <w:p>
      <w:pPr>
        <w:pStyle w:val="Normal"/>
        <w:numPr>
          <w:ilvl w:val="0"/>
          <w:numId w:val="30"/>
        </w:numPr>
        <w:rPr/>
      </w:pPr>
      <w:r>
        <w:rPr/>
        <w:t>Deal data transfer</w:t>
      </w:r>
    </w:p>
    <w:p>
      <w:pPr>
        <w:pStyle w:val="Normal"/>
        <w:numPr>
          <w:ilvl w:val="0"/>
          <w:numId w:val="30"/>
        </w:numPr>
        <w:rPr/>
      </w:pPr>
      <w:r>
        <w:rPr/>
        <w:t>Deal terms reconciliation between Online System and Books</w:t>
      </w:r>
    </w:p>
    <w:p>
      <w:pPr>
        <w:pStyle w:val="Normal"/>
        <w:numPr>
          <w:ilvl w:val="0"/>
          <w:numId w:val="30"/>
        </w:numPr>
        <w:rPr/>
      </w:pPr>
      <w:r>
        <w:rPr/>
        <w:t>Discrepancies settlement</w:t>
      </w:r>
    </w:p>
    <w:p>
      <w:pPr>
        <w:pStyle w:val="Normal"/>
        <w:numPr>
          <w:ilvl w:val="0"/>
          <w:numId w:val="30"/>
        </w:numPr>
        <w:rPr/>
      </w:pPr>
      <w:r>
        <w:rPr/>
        <w:t>Process of cancelling a deal and amending transaction data</w:t>
      </w:r>
    </w:p>
    <w:p>
      <w:pPr>
        <w:pStyle w:val="Normal"/>
        <w:rPr/>
      </w:pPr>
      <w:r>
        <w:rPr/>
      </w:r>
    </w:p>
    <w:p>
      <w:pPr>
        <w:pStyle w:val="Normal"/>
        <w:rPr/>
      </w:pPr>
      <w:r>
        <w:rPr/>
        <w:t xml:space="preserve">Because different Enron offices (London, Oslo, Houston) use different deal processing applications the interface has to be flexible enough to allow secure data download into all of them. In addition some of the applications, for example currently the Power Book, are undergoing modifications. So, the interface has to allow on-going Books improvement. </w:t>
      </w:r>
    </w:p>
    <w:p>
      <w:pPr>
        <w:pStyle w:val="Normal"/>
        <w:rPr/>
      </w:pPr>
      <w:r>
        <w:rPr/>
      </w:r>
    </w:p>
    <w:p>
      <w:pPr>
        <w:pStyle w:val="Heading3"/>
        <w:ind w:hanging="0" w:start="0"/>
        <w:rPr/>
      </w:pPr>
      <w:bookmarkStart w:id="14" w:name="__RefHeading___Toc451253951"/>
      <w:bookmarkEnd w:id="14"/>
      <w:r>
        <w:rPr/>
        <w:t>Deal data transfer</w:t>
      </w:r>
    </w:p>
    <w:p>
      <w:pPr>
        <w:pStyle w:val="Normal"/>
        <w:rPr/>
      </w:pPr>
      <w:r>
        <w:rPr/>
      </w:r>
    </w:p>
    <w:p>
      <w:pPr>
        <w:pStyle w:val="Normal"/>
        <w:rPr/>
      </w:pPr>
      <w:r>
        <w:rPr/>
        <w:t>Deal data transfer must be fully automated to avoid user input errors and speed up processing time. Processing time becomes crucial for day-ahead or other short term deals, when, for instance, a confirmation has to be sent on the same day.</w:t>
      </w:r>
    </w:p>
    <w:p>
      <w:pPr>
        <w:pStyle w:val="Normal"/>
        <w:rPr/>
      </w:pPr>
      <w:r>
        <w:rPr/>
      </w:r>
    </w:p>
    <w:p>
      <w:pPr>
        <w:pStyle w:val="Normal"/>
        <w:rPr/>
      </w:pPr>
      <w:r>
        <w:rPr/>
        <w:tab/>
        <w:t xml:space="preserve">David Port: </w:t>
        <w:tab/>
        <w:t>“</w:t>
      </w:r>
      <w:r>
        <w:rPr>
          <w:b/>
          <w:i/>
        </w:rPr>
        <w:t>Automation is a priority number ONE !!!!”</w:t>
      </w:r>
    </w:p>
    <w:p>
      <w:pPr>
        <w:pStyle w:val="Normal"/>
        <w:rPr/>
      </w:pPr>
      <w:r>
        <w:rPr/>
      </w:r>
    </w:p>
    <w:p>
      <w:pPr>
        <w:pStyle w:val="Normal"/>
        <w:rPr/>
      </w:pPr>
      <w:r>
        <w:rPr/>
        <w:t>In situations when automation is not possible, Back Office staff should be trained to input deals manually.</w:t>
      </w:r>
    </w:p>
    <w:p>
      <w:pPr>
        <w:pStyle w:val="Normal"/>
        <w:rPr/>
      </w:pPr>
      <w:r>
        <w:rPr/>
      </w:r>
    </w:p>
    <w:p>
      <w:pPr>
        <w:pStyle w:val="Normal"/>
        <w:rPr/>
      </w:pPr>
      <w:r>
        <w:rPr/>
        <w:t>To insure that there are no deals pending in the Online Database that have never been transferred to the Books, the interface mechanism should send information back to the Database as soon as the deal hit the appropriate Book. All transferred deals must be marked in the Database. The Back Office has to be informed about all outstanding deals every 30 minutes.</w:t>
      </w:r>
    </w:p>
    <w:p>
      <w:pPr>
        <w:pStyle w:val="Normal"/>
        <w:rPr/>
      </w:pPr>
      <w:r>
        <w:rPr/>
      </w:r>
    </w:p>
    <w:p>
      <w:pPr>
        <w:pStyle w:val="Normal"/>
        <w:rPr/>
      </w:pPr>
      <w:r>
        <w:rPr/>
        <w:t>Deals that have been pending in the Database for more than 30 minutes have to be investigated. If the auto-transfer is not possible Back Office will input them manually and update transfer flag in the Online Database.</w:t>
      </w:r>
    </w:p>
    <w:p>
      <w:pPr>
        <w:pStyle w:val="Normal"/>
        <w:rPr/>
      </w:pPr>
      <w:r>
        <w:rPr/>
      </w:r>
    </w:p>
    <w:p>
      <w:pPr>
        <w:pStyle w:val="Heading3"/>
        <w:ind w:hanging="0" w:start="0"/>
        <w:rPr/>
      </w:pPr>
      <w:bookmarkStart w:id="15" w:name="__RefHeading___Toc451253952"/>
      <w:bookmarkEnd w:id="15"/>
      <w:r>
        <w:rPr/>
        <w:t>Deal terms reconciliation between Online System and Books</w:t>
      </w:r>
    </w:p>
    <w:p>
      <w:pPr>
        <w:pStyle w:val="Normal"/>
        <w:rPr/>
      </w:pPr>
      <w:r>
        <w:rPr/>
      </w:r>
    </w:p>
    <w:p>
      <w:pPr>
        <w:pStyle w:val="Normal"/>
        <w:rPr/>
      </w:pPr>
      <w:r>
        <w:rPr/>
        <w:t>Reconciliation has to be done to ensure that both systems – the Online Trading Database and underlying Enron Booking System contain the same data, primarily the commercial terms (price, volumes, dates etc.) for each deal.</w:t>
      </w:r>
    </w:p>
    <w:p>
      <w:pPr>
        <w:pStyle w:val="Normal"/>
        <w:rPr/>
      </w:pPr>
      <w:r>
        <w:rPr/>
      </w:r>
    </w:p>
    <w:p>
      <w:pPr>
        <w:pStyle w:val="Normal"/>
        <w:rPr/>
      </w:pPr>
      <w:r>
        <w:rPr/>
        <w:t>If interface between Online System and Books is automated, the reconciliation will be done automatically. The underlying Booking System will poll the online system for changes in deal data every 30 minutes.</w:t>
      </w:r>
    </w:p>
    <w:p>
      <w:pPr>
        <w:pStyle w:val="Normal"/>
        <w:rPr/>
      </w:pPr>
      <w:r>
        <w:rPr/>
      </w:r>
    </w:p>
    <w:p>
      <w:pPr>
        <w:pStyle w:val="Normal"/>
        <w:rPr/>
      </w:pPr>
      <w:r>
        <w:rPr/>
        <w:t xml:space="preserve">If interface cannot be automated the reconciliation will be done manually by people responsible for each book (for ex. David Port for gas). </w:t>
      </w:r>
    </w:p>
    <w:p>
      <w:pPr>
        <w:pStyle w:val="Normal"/>
        <w:rPr/>
      </w:pPr>
      <w:r>
        <w:rPr/>
      </w:r>
    </w:p>
    <w:p>
      <w:pPr>
        <w:pStyle w:val="Heading3"/>
        <w:ind w:hanging="0" w:start="0"/>
        <w:rPr/>
      </w:pPr>
      <w:bookmarkStart w:id="16" w:name="__RefHeading___Toc451253953"/>
      <w:bookmarkEnd w:id="16"/>
      <w:r>
        <w:rPr/>
        <w:t>Discrepancies settlement</w:t>
      </w:r>
    </w:p>
    <w:p>
      <w:pPr>
        <w:pStyle w:val="Normal"/>
        <w:rPr/>
      </w:pPr>
      <w:r>
        <w:rPr/>
      </w:r>
    </w:p>
    <w:p>
      <w:pPr>
        <w:pStyle w:val="Normal"/>
        <w:rPr/>
      </w:pPr>
      <w:r>
        <w:rPr/>
        <w:t>Data in the Online System will always overwrite information contained in the Books. However, confirmation chasing becomes particularly important in this case.</w:t>
      </w:r>
    </w:p>
    <w:p>
      <w:pPr>
        <w:pStyle w:val="Normal"/>
        <w:rPr/>
      </w:pPr>
      <w:r>
        <w:rPr/>
      </w:r>
    </w:p>
    <w:p>
      <w:pPr>
        <w:pStyle w:val="Heading3"/>
        <w:ind w:hanging="0" w:start="0"/>
        <w:rPr/>
      </w:pPr>
      <w:bookmarkStart w:id="17" w:name="__RefHeading___Toc451253954"/>
      <w:bookmarkEnd w:id="17"/>
      <w:r>
        <w:rPr/>
        <w:t>Process of cancelling the data and amending transactions</w:t>
      </w:r>
    </w:p>
    <w:p>
      <w:pPr>
        <w:pStyle w:val="Normal"/>
        <w:rPr/>
      </w:pPr>
      <w:r>
        <w:rPr/>
      </w:r>
    </w:p>
    <w:p>
      <w:pPr>
        <w:pStyle w:val="Normal"/>
        <w:rPr/>
      </w:pPr>
      <w:r>
        <w:rPr/>
        <w:t>It should not be possible in the system to rewrite the history. The only way of amending a deal must be to cancel it and re-enter a new one with adjusted terms.</w:t>
      </w:r>
    </w:p>
    <w:p>
      <w:pPr>
        <w:pStyle w:val="Normal"/>
        <w:rPr/>
      </w:pPr>
      <w:r>
        <w:rPr/>
      </w:r>
    </w:p>
    <w:p>
      <w:pPr>
        <w:pStyle w:val="Heading2"/>
        <w:ind w:hanging="0" w:start="0"/>
        <w:rPr/>
      </w:pPr>
      <w:bookmarkStart w:id="18" w:name="__RefHeading___Toc451253955"/>
      <w:bookmarkEnd w:id="18"/>
      <w:r>
        <w:rPr/>
        <w:t>Online Transaction Processing</w:t>
      </w:r>
    </w:p>
    <w:p>
      <w:pPr>
        <w:pStyle w:val="Normal"/>
        <w:rPr/>
      </w:pPr>
      <w:r>
        <w:rPr/>
      </w:r>
    </w:p>
    <w:p>
      <w:pPr>
        <w:pStyle w:val="Normal"/>
        <w:rPr/>
      </w:pPr>
      <w:r>
        <w:rPr/>
        <w:t>After online deals are transferred into Enron processing modules (GasDesk, PowerDesk, Global Liquids and other global modules) processing of the transaction is not different from any OTC deal. The most important issue is to insure secure and fast interface between Online Trading system and Enron books.</w:t>
      </w:r>
    </w:p>
    <w:p>
      <w:pPr>
        <w:pStyle w:val="Normal"/>
        <w:rPr/>
      </w:pPr>
      <w:r>
        <w:rPr/>
      </w:r>
    </w:p>
    <w:p>
      <w:pPr>
        <w:pStyle w:val="Normal"/>
        <w:rPr/>
      </w:pPr>
      <w:r>
        <w:rPr/>
        <w:t>Online deals must be assigned a flag in the Enron Books and require a minor text change of confirmations to state the fact that the deal was done online. Otherwise the process should be the same as for OTC deals.</w:t>
      </w:r>
    </w:p>
    <w:p>
      <w:pPr>
        <w:pStyle w:val="Normal"/>
        <w:rPr/>
      </w:pPr>
      <w:r>
        <w:rPr/>
      </w:r>
    </w:p>
    <w:p>
      <w:pPr>
        <w:pStyle w:val="Normal"/>
        <w:rPr/>
      </w:pPr>
      <w:r>
        <w:rPr/>
        <w:t>Online deals must have a reference number related to the same deal in the Enron underlying Booking System. This will require minor changes to the Trading Books applications.</w:t>
      </w:r>
    </w:p>
    <w:p>
      <w:pPr>
        <w:pStyle w:val="Normal"/>
        <w:rPr/>
      </w:pPr>
      <w:r>
        <w:rPr/>
      </w:r>
    </w:p>
    <w:p>
      <w:pPr>
        <w:pStyle w:val="Heading3"/>
        <w:ind w:hanging="0" w:start="0"/>
        <w:rPr/>
      </w:pPr>
      <w:bookmarkStart w:id="19" w:name="__RefHeading___Toc451253956"/>
      <w:bookmarkEnd w:id="19"/>
      <w:r>
        <w:rPr/>
        <w:t>FX Conversion</w:t>
      </w:r>
    </w:p>
    <w:p>
      <w:pPr>
        <w:pStyle w:val="Normal"/>
        <w:rPr/>
      </w:pPr>
      <w:r>
        <w:rPr/>
      </w:r>
    </w:p>
    <w:p>
      <w:pPr>
        <w:pStyle w:val="Normal"/>
        <w:rPr/>
      </w:pPr>
      <w:r>
        <w:rPr/>
        <w:t>Enron Online Trading is designed as a global tool for trading all energy commodities in all major currencies. The online currency conversion functionality is a very big issue that must be co-ordinated between IT team, FX Desk, RAC and commercial team. There are a lot of questions on this topic that need further investigation.</w:t>
      </w:r>
    </w:p>
    <w:p>
      <w:pPr>
        <w:pStyle w:val="Normal"/>
        <w:rPr/>
      </w:pPr>
      <w:r>
        <w:rPr/>
      </w:r>
    </w:p>
    <w:p>
      <w:pPr>
        <w:pStyle w:val="Normal"/>
        <w:rPr/>
      </w:pPr>
      <w:r>
        <w:rPr/>
        <w:t xml:space="preserve">Business Process for FX conversion must be developed together with FX Desk and IT team. An initial thought is that Online System must use real time FX curves, bid or offer depending on the direction of the trade. The product price must be converted online, for example from p/therm to EUR/therm . </w:t>
      </w:r>
    </w:p>
    <w:p>
      <w:pPr>
        <w:pStyle w:val="Normal"/>
        <w:rPr/>
      </w:pPr>
      <w:r>
        <w:rPr/>
      </w:r>
    </w:p>
    <w:p>
      <w:pPr>
        <w:pStyle w:val="Normal"/>
        <w:rPr/>
      </w:pPr>
      <w:r>
        <w:rPr/>
        <w:t>However, the key questions remain:</w:t>
      </w:r>
    </w:p>
    <w:p>
      <w:pPr>
        <w:pStyle w:val="Normal"/>
        <w:rPr/>
      </w:pPr>
      <w:r>
        <w:rPr/>
      </w:r>
    </w:p>
    <w:p>
      <w:pPr>
        <w:pStyle w:val="Normal"/>
        <w:numPr>
          <w:ilvl w:val="0"/>
          <w:numId w:val="8"/>
        </w:numPr>
        <w:rPr/>
      </w:pPr>
      <w:r>
        <w:rPr/>
        <w:t xml:space="preserve">What rates to use, i.e. currencies, time duration, bid/offer? </w:t>
      </w:r>
    </w:p>
    <w:p>
      <w:pPr>
        <w:pStyle w:val="Header"/>
        <w:numPr>
          <w:ilvl w:val="0"/>
          <w:numId w:val="8"/>
        </w:numPr>
        <w:tabs>
          <w:tab w:val="clear" w:pos="4153"/>
          <w:tab w:val="clear" w:pos="8306"/>
        </w:tabs>
        <w:rPr/>
      </w:pPr>
      <w:r>
        <w:rPr/>
        <w:t>What is the business process for FX rates input and maintenance, who is going to do it and how often (real time, once a day)?</w:t>
      </w:r>
    </w:p>
    <w:p>
      <w:pPr>
        <w:pStyle w:val="Normal"/>
        <w:numPr>
          <w:ilvl w:val="0"/>
          <w:numId w:val="8"/>
        </w:numPr>
        <w:rPr/>
      </w:pPr>
      <w:r>
        <w:rPr/>
        <w:t>Who and how is going to hedge FX exposure? It can be done by Product Control on a daily basis or by FX Desk (Jurgen Hess).</w:t>
      </w:r>
    </w:p>
    <w:p>
      <w:pPr>
        <w:pStyle w:val="Normal"/>
        <w:numPr>
          <w:ilvl w:val="0"/>
          <w:numId w:val="8"/>
        </w:numPr>
        <w:rPr/>
      </w:pPr>
      <w:r>
        <w:rPr/>
        <w:t xml:space="preserve">Will Books be able to handle currency conversions? </w:t>
      </w:r>
    </w:p>
    <w:p>
      <w:pPr>
        <w:pStyle w:val="Header"/>
        <w:tabs>
          <w:tab w:val="clear" w:pos="4153"/>
          <w:tab w:val="clear" w:pos="8306"/>
        </w:tabs>
        <w:rPr/>
      </w:pPr>
      <w:r>
        <w:rPr/>
      </w:r>
    </w:p>
    <w:p>
      <w:pPr>
        <w:pStyle w:val="Normal"/>
        <w:rPr/>
      </w:pPr>
      <w:r>
        <w:rPr/>
      </w:r>
    </w:p>
    <w:p>
      <w:pPr>
        <w:pStyle w:val="Normal"/>
        <w:pBdr>
          <w:top w:val="single" w:sz="4" w:space="1" w:color="000000"/>
          <w:left w:val="single" w:sz="4" w:space="4" w:color="000000"/>
          <w:bottom w:val="single" w:sz="4" w:space="1" w:color="000000"/>
          <w:right w:val="single" w:sz="4" w:space="4" w:color="000000"/>
        </w:pBdr>
        <w:rPr/>
      </w:pPr>
      <w:r>
        <w:rPr/>
        <w:t>Action Box:</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20"/>
        </w:numPr>
        <w:pBdr>
          <w:top w:val="single" w:sz="4" w:space="1" w:color="000000"/>
          <w:left w:val="single" w:sz="4" w:space="4" w:color="000000"/>
          <w:bottom w:val="single" w:sz="4" w:space="1" w:color="000000"/>
          <w:right w:val="single" w:sz="4" w:space="4" w:color="000000"/>
        </w:pBdr>
        <w:rPr/>
      </w:pPr>
      <w:r>
        <w:rPr/>
        <w:t xml:space="preserve">Product Control Group (David Port to co-ordinate) to define the process together with IT team and FX Desk </w:t>
      </w:r>
    </w:p>
    <w:p>
      <w:pPr>
        <w:pStyle w:val="Normal"/>
        <w:rPr/>
      </w:pPr>
      <w:r>
        <w:rPr/>
      </w:r>
    </w:p>
    <w:p>
      <w:pPr>
        <w:pStyle w:val="Normal"/>
        <w:rPr/>
      </w:pPr>
      <w:r>
        <w:rPr/>
      </w:r>
    </w:p>
    <w:p>
      <w:pPr>
        <w:pStyle w:val="Heading2"/>
        <w:ind w:hanging="0" w:start="0"/>
        <w:rPr/>
      </w:pPr>
      <w:bookmarkStart w:id="20" w:name="__RefHeading___Toc451253957"/>
      <w:bookmarkEnd w:id="20"/>
      <w:r>
        <w:rPr/>
        <w:t>Disputes &amp; Feedback Handling</w:t>
      </w:r>
    </w:p>
    <w:p>
      <w:pPr>
        <w:pStyle w:val="Normal"/>
        <w:rPr/>
      </w:pPr>
      <w:r>
        <w:rPr/>
      </w:r>
    </w:p>
    <w:p>
      <w:pPr>
        <w:pStyle w:val="Normal"/>
        <w:rPr/>
      </w:pPr>
      <w:r>
        <w:rPr/>
        <w:t>All disputes and feedback messages will be received by Enron Online Help Desk. Marketing Folders sent to customers will advise them to contact Help Desk (Help Line phone number, e-mail, mailing address) to report any problems or to give a feedback.</w:t>
      </w:r>
    </w:p>
    <w:p>
      <w:pPr>
        <w:pStyle w:val="Normal"/>
        <w:rPr/>
      </w:pPr>
      <w:r>
        <w:rPr/>
      </w:r>
    </w:p>
    <w:p>
      <w:pPr>
        <w:pStyle w:val="Normal"/>
        <w:rPr/>
      </w:pPr>
      <w:r>
        <w:rPr/>
        <w:t>The process can be set up similar to the IT Help Desk. Help Desk person who received a dispute/feedback message will input it into Help Desk Database. Help Desk Database will have tables for different issues and time priorities, for instance:</w:t>
      </w:r>
    </w:p>
    <w:p>
      <w:pPr>
        <w:pStyle w:val="Normal"/>
        <w:rPr/>
      </w:pPr>
      <w:r>
        <w:rPr/>
      </w:r>
    </w:p>
    <w:p>
      <w:pPr>
        <w:pStyle w:val="Normal"/>
        <w:numPr>
          <w:ilvl w:val="0"/>
          <w:numId w:val="33"/>
        </w:numPr>
        <w:rPr/>
      </w:pPr>
      <w:r>
        <w:rPr/>
        <w:t>IT issues</w:t>
      </w:r>
    </w:p>
    <w:p>
      <w:pPr>
        <w:pStyle w:val="Normal"/>
        <w:numPr>
          <w:ilvl w:val="0"/>
          <w:numId w:val="33"/>
        </w:numPr>
        <w:rPr/>
      </w:pPr>
      <w:r>
        <w:rPr/>
        <w:t>Trading issues</w:t>
      </w:r>
    </w:p>
    <w:p>
      <w:pPr>
        <w:pStyle w:val="Normal"/>
        <w:numPr>
          <w:ilvl w:val="0"/>
          <w:numId w:val="33"/>
        </w:numPr>
        <w:rPr/>
      </w:pPr>
      <w:r>
        <w:rPr/>
        <w:t>Settlement issues</w:t>
      </w:r>
    </w:p>
    <w:p>
      <w:pPr>
        <w:pStyle w:val="Normal"/>
        <w:numPr>
          <w:ilvl w:val="0"/>
          <w:numId w:val="33"/>
        </w:numPr>
        <w:rPr/>
      </w:pPr>
      <w:r>
        <w:rPr/>
        <w:t>Feedback on any of the above</w:t>
      </w:r>
    </w:p>
    <w:p>
      <w:pPr>
        <w:pStyle w:val="Normal"/>
        <w:numPr>
          <w:ilvl w:val="0"/>
          <w:numId w:val="33"/>
        </w:numPr>
        <w:rPr/>
      </w:pPr>
      <w:r>
        <w:rPr/>
        <w:t>Extremely urgent matters</w:t>
      </w:r>
    </w:p>
    <w:p>
      <w:pPr>
        <w:pStyle w:val="Normal"/>
        <w:rPr/>
      </w:pPr>
      <w:r>
        <w:rPr/>
      </w:r>
    </w:p>
    <w:p>
      <w:pPr>
        <w:pStyle w:val="Normal"/>
        <w:rPr/>
      </w:pPr>
      <w:r>
        <w:rPr/>
      </w:r>
    </w:p>
    <w:p>
      <w:pPr>
        <w:pStyle w:val="Normal"/>
        <w:rPr/>
      </w:pPr>
      <w:r>
        <w:rPr/>
        <w:t>Help Desk person who took the message has to decide what type of issue it is, log in the call in the table designed for this type of requests in the Help Desk database, and take it further to the appropriate contact – IT specialist, a trader or commercial team. The same Help Desk person is responsible for getting the issue resolved in a due time. If an issue is outstanding for more than 24 hours, the Help Desk person has to inform the Head of Product Control.</w:t>
      </w:r>
    </w:p>
    <w:p>
      <w:pPr>
        <w:pStyle w:val="Normal"/>
        <w:rPr>
          <w:lang w:val="en-CA"/>
        </w:rPr>
      </w:pPr>
      <w:r>
        <w:rPr>
          <w:lang w:val="en-CA"/>
        </w:rPr>
      </w:r>
      <w:r>
        <mc:AlternateContent>
          <mc:Choice Requires="wps">
            <w:drawing>
              <wp:anchor behindDoc="0" distT="0" distB="0" distL="114935" distR="114935" simplePos="0" locked="0" layoutInCell="1" allowOverlap="1" relativeHeight="32">
                <wp:simplePos x="0" y="0"/>
                <wp:positionH relativeFrom="column">
                  <wp:posOffset>2093595</wp:posOffset>
                </wp:positionH>
                <wp:positionV relativeFrom="paragraph">
                  <wp:posOffset>63500</wp:posOffset>
                </wp:positionV>
                <wp:extent cx="1207770" cy="567690"/>
                <wp:effectExtent l="0" t="0" r="0" b="0"/>
                <wp:wrapNone/>
                <wp:docPr id="29" name="Frame15"/>
                <a:graphic xmlns:a="http://schemas.openxmlformats.org/drawingml/2006/main">
                  <a:graphicData uri="http://schemas.microsoft.com/office/word/2010/wordprocessingShape">
                    <wps:wsp>
                      <wps:cNvSpPr txBox="1"/>
                      <wps:spPr>
                        <a:xfrm>
                          <a:off x="0" y="0"/>
                          <a:ext cx="1207770" cy="567690"/>
                        </a:xfrm>
                        <a:prstGeom prst="rect"/>
                        <a:solidFill>
                          <a:srgbClr val="FFFFFF"/>
                        </a:solidFill>
                        <a:ln w="9525">
                          <a:solidFill>
                            <a:srgbClr val="000000"/>
                          </a:solidFill>
                        </a:ln>
                      </wps:spPr>
                      <wps:txbx>
                        <w:txbxContent>
                          <w:p>
                            <w:pPr>
                              <w:pStyle w:val="Normal"/>
                              <w:jc w:val="center"/>
                              <w:rPr/>
                            </w:pPr>
                            <w:r>
                              <w:rPr/>
                              <w:t>Input into Disputes/Feedback Database</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44.7pt;mso-wrap-distance-left:9.05pt;mso-wrap-distance-right:9.05pt;mso-wrap-distance-top:0pt;mso-wrap-distance-bottom:0pt;margin-top:5pt;mso-position-vertical-relative:text;margin-left:164.85pt;mso-position-horizontal-relative:text">
                <v:textbox>
                  <w:txbxContent>
                    <w:p>
                      <w:pPr>
                        <w:pStyle w:val="Normal"/>
                        <w:jc w:val="center"/>
                        <w:rPr/>
                      </w:pPr>
                      <w:r>
                        <w:rPr/>
                        <w:t>Input into Disputes/Feedback Database</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30">
                <wp:simplePos x="0" y="0"/>
                <wp:positionH relativeFrom="column">
                  <wp:posOffset>-9525</wp:posOffset>
                </wp:positionH>
                <wp:positionV relativeFrom="paragraph">
                  <wp:posOffset>5715</wp:posOffset>
                </wp:positionV>
                <wp:extent cx="750570" cy="384810"/>
                <wp:effectExtent l="0" t="0" r="0" b="0"/>
                <wp:wrapNone/>
                <wp:docPr id="30" name="Frame18"/>
                <a:graphic xmlns:a="http://schemas.openxmlformats.org/drawingml/2006/main">
                  <a:graphicData uri="http://schemas.microsoft.com/office/word/2010/wordprocessingShape">
                    <wps:wsp>
                      <wps:cNvSpPr txBox="1"/>
                      <wps:spPr>
                        <a:xfrm>
                          <a:off x="0" y="0"/>
                          <a:ext cx="750570" cy="384810"/>
                        </a:xfrm>
                        <a:prstGeom prst="rect"/>
                        <a:solidFill>
                          <a:srgbClr val="FFFFFF"/>
                        </a:solidFill>
                        <a:ln w="9525">
                          <a:solidFill>
                            <a:srgbClr val="000000"/>
                          </a:solidFill>
                        </a:ln>
                      </wps:spPr>
                      <wps:txbx>
                        <w:txbxContent>
                          <w:p>
                            <w:pPr>
                              <w:pStyle w:val="Normal"/>
                              <w:jc w:val="center"/>
                              <w:rPr/>
                            </w:pPr>
                            <w:r>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59.1pt;height:30.3pt;mso-wrap-distance-left:9.05pt;mso-wrap-distance-right:9.05pt;mso-wrap-distance-top:0pt;mso-wrap-distance-bottom:0pt;margin-top:0.45pt;mso-position-vertical-relative:text;margin-left:-0.75pt;mso-position-horizontal-relative:text">
                <v:textbox>
                  <w:txbxContent>
                    <w:p>
                      <w:pPr>
                        <w:pStyle w:val="Normal"/>
                        <w:jc w:val="center"/>
                        <w:rPr/>
                      </w:pPr>
                      <w:r>
                        <w:rPr/>
                        <w:t>Customer</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1087755</wp:posOffset>
                </wp:positionH>
                <wp:positionV relativeFrom="paragraph">
                  <wp:posOffset>5715</wp:posOffset>
                </wp:positionV>
                <wp:extent cx="659130" cy="384810"/>
                <wp:effectExtent l="0" t="0" r="0" b="0"/>
                <wp:wrapNone/>
                <wp:docPr id="31" name="Frame17"/>
                <a:graphic xmlns:a="http://schemas.openxmlformats.org/drawingml/2006/main">
                  <a:graphicData uri="http://schemas.microsoft.com/office/word/2010/wordprocessingShape">
                    <wps:wsp>
                      <wps:cNvSpPr txBox="1"/>
                      <wps:spPr>
                        <a:xfrm>
                          <a:off x="0" y="0"/>
                          <a:ext cx="659130" cy="384810"/>
                        </a:xfrm>
                        <a:prstGeom prst="rect"/>
                        <a:solidFill>
                          <a:srgbClr val="FFFFFF"/>
                        </a:solidFill>
                        <a:ln w="9525">
                          <a:solidFill>
                            <a:srgbClr val="000000"/>
                          </a:solidFill>
                        </a:ln>
                      </wps:spPr>
                      <wps:txbx>
                        <w:txbxContent>
                          <w:p>
                            <w:pPr>
                              <w:pStyle w:val="Normal"/>
                              <w:jc w:val="center"/>
                              <w:rPr/>
                            </w:pPr>
                            <w:r>
                              <w:rPr/>
                              <w:t>Help Desk</w:t>
                            </w:r>
                          </w:p>
                        </w:txbxContent>
                      </wps:txbx>
                      <wps:bodyPr anchor="t" lIns="91440" tIns="45720" rIns="91440" bIns="45720">
                        <a:noAutofit/>
                      </wps:bodyPr>
                    </wps:wsp>
                  </a:graphicData>
                </a:graphic>
              </wp:anchor>
            </w:drawing>
          </mc:Choice>
          <mc:Fallback>
            <w:pict>
              <v:rect fillcolor="#FFFFFF" strokecolor="#000000" strokeweight="0pt" style="position:absolute;rotation:-0;width:51.9pt;height:30.3pt;mso-wrap-distance-left:9.05pt;mso-wrap-distance-right:9.05pt;mso-wrap-distance-top:0pt;mso-wrap-distance-bottom:0pt;margin-top:0.45pt;mso-position-vertical-relative:text;margin-left:85.65pt;mso-position-horizontal-relative:text">
                <v:textbox>
                  <w:txbxContent>
                    <w:p>
                      <w:pPr>
                        <w:pStyle w:val="Normal"/>
                        <w:jc w:val="center"/>
                        <w:rPr/>
                      </w:pPr>
                      <w:r>
                        <w:rPr/>
                        <w:t>Help Desk</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3739515</wp:posOffset>
                </wp:positionH>
                <wp:positionV relativeFrom="paragraph">
                  <wp:posOffset>5715</wp:posOffset>
                </wp:positionV>
                <wp:extent cx="1390650" cy="384810"/>
                <wp:effectExtent l="0" t="0" r="0" b="0"/>
                <wp:wrapNone/>
                <wp:docPr id="32" name="Frame16"/>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Normal"/>
                              <w:jc w:val="center"/>
                              <w:rPr/>
                            </w:pPr>
                            <w:r>
                              <w:rPr/>
                              <w:t>IT/Trader/Settlements Contact</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0.45pt;mso-position-vertical-relative:text;margin-left:294.45pt;mso-position-horizontal-relative:text">
                <v:textbox>
                  <w:txbxContent>
                    <w:p>
                      <w:pPr>
                        <w:pStyle w:val="Normal"/>
                        <w:jc w:val="center"/>
                        <w:rPr/>
                      </w:pPr>
                      <w:r>
                        <w:rPr/>
                        <w:t>IT/Trader/Settlements Contact</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34">
                <wp:simplePos x="0" y="0"/>
                <wp:positionH relativeFrom="column">
                  <wp:posOffset>731520</wp:posOffset>
                </wp:positionH>
                <wp:positionV relativeFrom="paragraph">
                  <wp:posOffset>48895</wp:posOffset>
                </wp:positionV>
                <wp:extent cx="365760" cy="0"/>
                <wp:effectExtent l="0" t="38100" r="0" b="38100"/>
                <wp:wrapNone/>
                <wp:docPr id="33"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7.6pt,3.85pt" to="86.35pt,3.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1737360</wp:posOffset>
                </wp:positionH>
                <wp:positionV relativeFrom="paragraph">
                  <wp:posOffset>48895</wp:posOffset>
                </wp:positionV>
                <wp:extent cx="365760" cy="0"/>
                <wp:effectExtent l="0" t="38100" r="0" b="38100"/>
                <wp:wrapNone/>
                <wp:docPr id="34"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8pt,3.85pt" to="165.55pt,3.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3291840</wp:posOffset>
                </wp:positionH>
                <wp:positionV relativeFrom="paragraph">
                  <wp:posOffset>48895</wp:posOffset>
                </wp:positionV>
                <wp:extent cx="457200" cy="0"/>
                <wp:effectExtent l="0" t="38100" r="0" b="38100"/>
                <wp:wrapNone/>
                <wp:docPr id="35"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9.2pt,3.85pt" to="295.15pt,3.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pPr>
      <w:r>
        <w:rPr/>
      </w:r>
    </w:p>
    <w:p>
      <w:pPr>
        <w:pStyle w:val="Normal"/>
        <w:rPr/>
      </w:pPr>
      <w:r>
        <w:rPr/>
        <w:t>Help Desk for Online trading should inform the Online commercial team of the most important feedback info, and also keep track of all disputes as it may signal that a certain procedure has to be changed.</w:t>
      </w:r>
    </w:p>
    <w:p>
      <w:pPr>
        <w:pStyle w:val="Normal"/>
        <w:rPr/>
      </w:pPr>
      <w:r>
        <w:rPr/>
      </w:r>
    </w:p>
    <w:p>
      <w:pPr>
        <w:pStyle w:val="Normal"/>
        <w:pBdr>
          <w:top w:val="single" w:sz="4" w:space="1" w:color="000000"/>
          <w:left w:val="single" w:sz="4" w:space="4" w:color="000000"/>
          <w:bottom w:val="single" w:sz="4" w:space="1" w:color="000000"/>
          <w:right w:val="single" w:sz="4" w:space="4" w:color="000000"/>
        </w:pBdr>
        <w:rPr/>
      </w:pPr>
      <w:r>
        <w:rPr/>
        <w:t>Action Box</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26"/>
        </w:numPr>
        <w:pBdr>
          <w:top w:val="single" w:sz="4" w:space="1" w:color="000000"/>
          <w:left w:val="single" w:sz="4" w:space="4" w:color="000000"/>
          <w:bottom w:val="single" w:sz="4" w:space="1" w:color="000000"/>
          <w:right w:val="single" w:sz="4" w:space="4" w:color="000000"/>
        </w:pBdr>
        <w:rPr/>
      </w:pPr>
      <w:r>
        <w:rPr/>
        <w:t>Set up Disputes/Feedback Database leveraging of the IT Help System.</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5"/>
        </w:numPr>
        <w:pBdr>
          <w:top w:val="single" w:sz="4" w:space="1" w:color="000000"/>
          <w:left w:val="single" w:sz="4" w:space="4" w:color="000000"/>
          <w:bottom w:val="single" w:sz="4" w:space="1" w:color="000000"/>
          <w:right w:val="single" w:sz="4" w:space="4" w:color="000000"/>
        </w:pBdr>
        <w:rPr/>
      </w:pPr>
      <w:r>
        <w:rPr/>
        <w:t>Identify a set of skills necessary for a Help Desk person and preferably name who it is going to be. This person will develop disputes tracking system and work on the Help Manual for Online Trading.</w:t>
      </w:r>
    </w:p>
    <w:p>
      <w:pPr>
        <w:pStyle w:val="Normal"/>
        <w:pBdr>
          <w:top w:val="single" w:sz="4" w:space="1" w:color="000000"/>
          <w:left w:val="single" w:sz="4" w:space="4" w:color="000000"/>
          <w:bottom w:val="single" w:sz="4" w:space="1" w:color="000000"/>
          <w:right w:val="single" w:sz="4" w:space="4" w:color="000000"/>
        </w:pBdr>
        <w:rPr/>
      </w:pPr>
      <w:r>
        <w:rPr/>
      </w:r>
    </w:p>
    <w:p>
      <w:pPr>
        <w:pStyle w:val="Normal"/>
        <w:numPr>
          <w:ilvl w:val="0"/>
          <w:numId w:val="16"/>
        </w:numPr>
        <w:pBdr>
          <w:top w:val="single" w:sz="4" w:space="1" w:color="000000"/>
          <w:left w:val="single" w:sz="4" w:space="4" w:color="000000"/>
          <w:bottom w:val="single" w:sz="4" w:space="1" w:color="000000"/>
          <w:right w:val="single" w:sz="4" w:space="4" w:color="000000"/>
        </w:pBdr>
        <w:rPr/>
      </w:pPr>
      <w:r>
        <w:rPr/>
        <w:t xml:space="preserve">Include into the Marketing Folder the Help Manual and instructions to contact Help Desk for any problems. </w:t>
      </w:r>
    </w:p>
    <w:p>
      <w:pPr>
        <w:pStyle w:val="Normal"/>
        <w:rPr/>
      </w:pPr>
      <w:r>
        <w:rPr/>
      </w:r>
    </w:p>
    <w:p>
      <w:pPr>
        <w:pStyle w:val="Heading2"/>
        <w:ind w:hanging="0" w:start="0"/>
        <w:rPr/>
      </w:pPr>
      <w:bookmarkStart w:id="21" w:name="__RefHeading___Toc451253958"/>
      <w:bookmarkEnd w:id="21"/>
      <w:r>
        <w:rPr/>
        <w:t>Documentation and Contracts</w:t>
      </w:r>
    </w:p>
    <w:p>
      <w:pPr>
        <w:pStyle w:val="Heading3"/>
        <w:ind w:hanging="0" w:start="0"/>
        <w:rPr/>
      </w:pPr>
      <w:bookmarkStart w:id="22" w:name="__RefHeading___Toc451253959"/>
      <w:bookmarkEnd w:id="22"/>
      <w:r>
        <w:rPr/>
        <w:t>Master Agreements and GTCs Set Up</w:t>
      </w:r>
    </w:p>
    <w:p>
      <w:pPr>
        <w:pStyle w:val="Normal"/>
        <w:rPr/>
      </w:pPr>
      <w:r>
        <w:rPr/>
      </w:r>
    </w:p>
    <w:p>
      <w:pPr>
        <w:pStyle w:val="Normal"/>
        <w:rPr/>
      </w:pPr>
      <w:r>
        <w:rPr/>
        <w:t>Contract # are to be linked with a customer ID in the Online System. Information on new Masters or GTCs is to be given by Product Control to the System Administrator for input.</w:t>
      </w:r>
    </w:p>
    <w:p>
      <w:pPr>
        <w:pStyle w:val="Normal"/>
        <w:rPr/>
      </w:pPr>
      <w:r>
        <w:rPr/>
      </w:r>
    </w:p>
    <w:p>
      <w:pPr>
        <w:pStyle w:val="Heading3"/>
        <w:ind w:hanging="0" w:start="0"/>
        <w:rPr/>
      </w:pPr>
      <w:bookmarkStart w:id="23" w:name="__RefHeading___Toc451253960"/>
      <w:bookmarkEnd w:id="23"/>
      <w:r>
        <w:rPr/>
        <w:t>Documentation Translation</w:t>
      </w:r>
    </w:p>
    <w:p>
      <w:pPr>
        <w:pStyle w:val="Normal"/>
        <w:rPr/>
      </w:pPr>
      <w:r>
        <w:rPr/>
      </w:r>
    </w:p>
    <w:p>
      <w:pPr>
        <w:pStyle w:val="Normal"/>
        <w:rPr/>
      </w:pPr>
      <w:r>
        <w:rPr/>
        <w:t>Languages into which documentation is to be translated will be defined based on the information from Customer Registration Forms.</w:t>
      </w:r>
    </w:p>
    <w:p>
      <w:pPr>
        <w:pStyle w:val="Normal"/>
        <w:rPr/>
      </w:pPr>
      <w:r>
        <w:rPr/>
      </w:r>
    </w:p>
    <w:p>
      <w:pPr>
        <w:pStyle w:val="Heading2"/>
        <w:ind w:hanging="578" w:start="578" w:end="0"/>
        <w:rPr/>
      </w:pPr>
      <w:bookmarkStart w:id="24" w:name="__RefHeading___Toc451253961"/>
      <w:bookmarkEnd w:id="24"/>
      <w:r>
        <w:rPr/>
        <w:t>Account Status View by Users</w:t>
      </w:r>
    </w:p>
    <w:p>
      <w:pPr>
        <w:pStyle w:val="Normal"/>
        <w:rPr/>
      </w:pPr>
      <w:r>
        <w:rPr/>
      </w:r>
    </w:p>
    <w:p>
      <w:pPr>
        <w:pStyle w:val="Normal"/>
        <w:rPr/>
      </w:pPr>
      <w:r>
        <w:rPr/>
        <w:t xml:space="preserve">The decision has to be made on whether Enron is going to provide customers settlement information on the screen, so that customers will be able to view the value of deals done online, settled amounts and outstanding balances. </w:t>
      </w:r>
    </w:p>
    <w:p>
      <w:pPr>
        <w:pStyle w:val="Normal"/>
        <w:rPr/>
      </w:pPr>
      <w:r>
        <w:rPr/>
      </w:r>
    </w:p>
    <w:p>
      <w:pPr>
        <w:pStyle w:val="Normal"/>
        <w:rPr/>
      </w:pPr>
      <w:r>
        <w:rPr/>
        <w:t>To implement this functionality the system must allow information feed back from the Books into the Online system. Most likely it will be possible at the later phases.</w:t>
      </w:r>
    </w:p>
    <w:p>
      <w:pPr>
        <w:pStyle w:val="Normal"/>
        <w:rPr/>
      </w:pPr>
      <w:r>
        <w:rPr/>
      </w:r>
    </w:p>
    <w:p>
      <w:pPr>
        <w:pStyle w:val="Heading2"/>
        <w:ind w:hanging="578" w:start="578" w:end="0"/>
        <w:rPr/>
      </w:pPr>
      <w:bookmarkStart w:id="25" w:name="__RefHeading___Toc451253962"/>
      <w:bookmarkEnd w:id="25"/>
      <w:r>
        <w:rPr/>
        <w:t>Online News Publishing</w:t>
      </w:r>
    </w:p>
    <w:p>
      <w:pPr>
        <w:pStyle w:val="Heading3"/>
        <w:ind w:hanging="0" w:start="0"/>
        <w:rPr/>
      </w:pPr>
      <w:bookmarkStart w:id="26" w:name="__RefHeading___Toc451253963"/>
      <w:bookmarkEnd w:id="26"/>
      <w:r>
        <w:rPr/>
        <w:t>System News</w:t>
      </w:r>
    </w:p>
    <w:p>
      <w:pPr>
        <w:pStyle w:val="Normal"/>
        <w:rPr/>
      </w:pPr>
      <w:r>
        <w:rPr/>
      </w:r>
    </w:p>
    <w:p>
      <w:pPr>
        <w:pStyle w:val="Normal"/>
        <w:rPr/>
      </w:pPr>
      <w:r>
        <w:rPr/>
        <w:t xml:space="preserve">Will be written by the System Administrator and cover information like outages, maintenances, i.e. similar to the current IT system news. </w:t>
      </w:r>
    </w:p>
    <w:p>
      <w:pPr>
        <w:pStyle w:val="Normal"/>
        <w:rPr/>
      </w:pPr>
      <w:r>
        <w:rPr/>
      </w:r>
    </w:p>
    <w:p>
      <w:pPr>
        <w:pStyle w:val="Heading3"/>
        <w:ind w:hanging="0" w:start="0"/>
        <w:rPr/>
      </w:pPr>
      <w:bookmarkStart w:id="27" w:name="__RefHeading___Toc451253964"/>
      <w:bookmarkEnd w:id="27"/>
      <w:r>
        <w:rPr/>
        <w:t>Trading Groups News</w:t>
      </w:r>
    </w:p>
    <w:p>
      <w:pPr>
        <w:pStyle w:val="Normal"/>
        <w:rPr/>
      </w:pPr>
      <w:r>
        <w:rPr/>
      </w:r>
    </w:p>
    <w:p>
      <w:pPr>
        <w:pStyle w:val="Heading3"/>
        <w:ind w:hanging="0" w:start="0"/>
        <w:rPr/>
      </w:pPr>
      <w:bookmarkStart w:id="28" w:name="__RefHeading___Toc451253965"/>
      <w:bookmarkEnd w:id="28"/>
      <w:r>
        <w:rPr/>
        <w:t>Energy News</w:t>
      </w:r>
    </w:p>
    <w:p>
      <w:pPr>
        <w:pStyle w:val="Normal"/>
        <w:rPr/>
      </w:pPr>
      <w:r>
        <w:rPr/>
      </w:r>
    </w:p>
    <w:p>
      <w:pPr>
        <w:pStyle w:val="Normal"/>
        <w:rPr/>
      </w:pPr>
      <w:r>
        <w:rPr/>
        <w:t>Will be implemented in the later phases of the project.</w:t>
      </w:r>
    </w:p>
    <w:p>
      <w:pPr>
        <w:pStyle w:val="Normal"/>
        <w:rPr/>
      </w:pPr>
      <w:r>
        <w:rPr/>
      </w:r>
    </w:p>
    <w:p>
      <w:pPr>
        <w:pStyle w:val="Heading2"/>
        <w:ind w:hanging="578" w:start="578" w:end="0"/>
        <w:rPr/>
      </w:pPr>
      <w:bookmarkStart w:id="29" w:name="__RefHeading___Toc451253966"/>
      <w:bookmarkEnd w:id="29"/>
      <w:r>
        <w:rPr/>
        <w:t>Links to Other Sites</w:t>
      </w:r>
    </w:p>
    <w:p>
      <w:pPr>
        <w:pStyle w:val="Normal"/>
        <w:rPr/>
      </w:pPr>
      <w:r>
        <w:rPr/>
      </w:r>
    </w:p>
    <w:p>
      <w:pPr>
        <w:pStyle w:val="Normal"/>
        <w:rPr/>
      </w:pPr>
      <w:r>
        <w:rPr/>
        <w:t>Commercial people responsible for products (commercial champions) must prepare lists of desirable links.</w:t>
      </w:r>
    </w:p>
    <w:p>
      <w:pPr>
        <w:pStyle w:val="Normal"/>
        <w:rPr/>
      </w:pPr>
      <w:r>
        <w:rPr/>
      </w:r>
    </w:p>
    <w:p>
      <w:pPr>
        <w:pStyle w:val="Heading2"/>
        <w:ind w:hanging="578" w:start="578" w:end="0"/>
        <w:rPr/>
      </w:pPr>
      <w:bookmarkStart w:id="30" w:name="__RefHeading___Toc451253967"/>
      <w:bookmarkEnd w:id="30"/>
      <w:r>
        <w:rPr/>
        <w:t>System Security and Reporting to Management</w:t>
      </w:r>
    </w:p>
    <w:p>
      <w:pPr>
        <w:pStyle w:val="Normal"/>
        <w:rPr/>
      </w:pPr>
      <w:r>
        <w:rPr/>
      </w:r>
    </w:p>
    <w:p>
      <w:pPr>
        <w:pStyle w:val="Normal"/>
        <w:rPr/>
      </w:pPr>
      <w:r>
        <w:rPr/>
        <w:t>System security from IT processes perspective is not addressed here and is under IT. However, statistics on all unauthorised attempts to log in, failed passwords must be tracked and reported to the commercial team.</w:t>
      </w:r>
    </w:p>
    <w:p>
      <w:pPr>
        <w:pStyle w:val="Heading2"/>
        <w:ind w:hanging="578" w:start="578" w:end="0"/>
        <w:rPr/>
      </w:pPr>
      <w:bookmarkStart w:id="31" w:name="__RefHeading___Toc451253968"/>
      <w:bookmarkEnd w:id="31"/>
      <w:r>
        <w:rPr/>
        <w:t>Online Trading Help</w:t>
      </w:r>
    </w:p>
    <w:p>
      <w:pPr>
        <w:pStyle w:val="Normal"/>
        <w:rPr/>
      </w:pPr>
      <w:r>
        <w:rPr/>
      </w:r>
    </w:p>
    <w:p>
      <w:pPr>
        <w:pStyle w:val="Normal"/>
        <w:rPr/>
      </w:pPr>
      <w:r>
        <w:rPr/>
        <w:t>Users who are unsure of how to use the system should have the opportunity to go to a help page outlining the system and its operation. Also Enron Online Help Line has to be established and be easy accessible during market opening hours.</w:t>
      </w:r>
    </w:p>
    <w:p>
      <w:pPr>
        <w:pStyle w:val="Normal"/>
        <w:rPr/>
      </w:pPr>
      <w:r>
        <w:rPr/>
      </w:r>
    </w:p>
    <w:p>
      <w:pPr>
        <w:pStyle w:val="Normal"/>
        <w:numPr>
          <w:ilvl w:val="0"/>
          <w:numId w:val="31"/>
        </w:numPr>
        <w:pBdr>
          <w:top w:val="single" w:sz="4" w:space="1" w:color="000000"/>
          <w:left w:val="single" w:sz="4" w:space="4" w:color="000000"/>
          <w:bottom w:val="single" w:sz="4" w:space="1" w:color="000000"/>
          <w:right w:val="single" w:sz="4" w:space="4" w:color="000000"/>
        </w:pBdr>
        <w:rPr/>
      </w:pPr>
      <w:r>
        <w:rPr/>
        <w:t>IT team is to start preparing Online User Help file with search capabilities.</w:t>
      </w:r>
    </w:p>
    <w:p>
      <w:pPr>
        <w:pStyle w:val="Header"/>
        <w:pBdr>
          <w:top w:val="single" w:sz="4" w:space="1" w:color="000000"/>
          <w:left w:val="single" w:sz="4" w:space="4" w:color="000000"/>
          <w:bottom w:val="single" w:sz="4" w:space="1" w:color="000000"/>
          <w:right w:val="single" w:sz="4" w:space="4" w:color="000000"/>
        </w:pBdr>
        <w:tabs>
          <w:tab w:val="clear" w:pos="4153"/>
          <w:tab w:val="clear" w:pos="8306"/>
        </w:tabs>
        <w:rPr/>
      </w:pPr>
      <w:r>
        <w:rPr/>
      </w:r>
    </w:p>
    <w:p>
      <w:pPr>
        <w:pStyle w:val="Normal"/>
        <w:numPr>
          <w:ilvl w:val="0"/>
          <w:numId w:val="31"/>
        </w:numPr>
        <w:pBdr>
          <w:top w:val="single" w:sz="4" w:space="1" w:color="000000"/>
          <w:left w:val="single" w:sz="4" w:space="4" w:color="000000"/>
          <w:bottom w:val="single" w:sz="4" w:space="1" w:color="000000"/>
          <w:right w:val="single" w:sz="4" w:space="4" w:color="000000"/>
        </w:pBdr>
        <w:rPr/>
      </w:pPr>
      <w:r>
        <w:rPr/>
        <w:t>Establish a telephone line and decide who is going to take calls.</w:t>
      </w:r>
    </w:p>
    <w:p>
      <w:pPr>
        <w:pStyle w:val="Heading1"/>
        <w:ind w:hanging="0" w:start="0"/>
        <w:rPr/>
      </w:pPr>
      <w:bookmarkStart w:id="32" w:name="__RefHeading___Toc451253969"/>
      <w:bookmarkEnd w:id="32"/>
      <w:r>
        <w:rPr/>
        <w:t>Project Sponsors</w:t>
      </w:r>
    </w:p>
    <w:p>
      <w:pPr>
        <w:pStyle w:val="Normal"/>
        <w:rPr/>
      </w:pPr>
      <w:r>
        <w:rPr/>
      </w:r>
    </w:p>
    <w:tbl>
      <w:tblPr>
        <w:tblW w:w="9072" w:type="dxa"/>
        <w:jc w:val="start"/>
        <w:tblInd w:w="108" w:type="dxa"/>
        <w:tblLayout w:type="fixed"/>
        <w:tblCellMar>
          <w:top w:w="0" w:type="dxa"/>
          <w:start w:w="108" w:type="dxa"/>
          <w:bottom w:w="0" w:type="dxa"/>
          <w:end w:w="108" w:type="dxa"/>
        </w:tblCellMar>
      </w:tblPr>
      <w:tblGrid>
        <w:gridCol w:w="4536"/>
        <w:gridCol w:w="4536"/>
      </w:tblGrid>
      <w:tr>
        <w:trPr/>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Business</w:t>
            </w:r>
          </w:p>
        </w:tc>
        <w:tc>
          <w:tcPr>
            <w:tcW w:w="4536"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IT Systems Development</w:t>
            </w:r>
          </w:p>
        </w:tc>
      </w:tr>
      <w:tr>
        <w:trPr/>
        <w:tc>
          <w:tcPr>
            <w:tcW w:w="453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Louise Kitchen</w:t>
            </w:r>
          </w:p>
          <w:p>
            <w:pPr>
              <w:pStyle w:val="Normal"/>
              <w:rPr>
                <w:rFonts w:ascii="Arial" w:hAnsi="Arial" w:cs="Arial"/>
              </w:rPr>
            </w:pPr>
            <w:r>
              <w:rPr>
                <w:rFonts w:cs="Arial" w:ascii="Arial" w:hAnsi="Arial"/>
              </w:rPr>
              <w:t>Vice President, Trading</w:t>
            </w:r>
          </w:p>
          <w:p>
            <w:pPr>
              <w:pStyle w:val="Normal"/>
              <w:rPr>
                <w:rFonts w:ascii="Arial" w:hAnsi="Arial" w:cs="Arial"/>
              </w:rPr>
            </w:pPr>
            <w:r>
              <w:rPr>
                <w:rFonts w:cs="Arial" w:ascii="Arial" w:hAnsi="Arial"/>
              </w:rPr>
            </w:r>
          </w:p>
          <w:p>
            <w:pPr>
              <w:pStyle w:val="Header"/>
              <w:tabs>
                <w:tab w:val="clear" w:pos="4153"/>
                <w:tab w:val="clear" w:pos="8306"/>
              </w:tabs>
              <w:rPr>
                <w:rFonts w:ascii="Arial" w:hAnsi="Arial" w:cs="Arial"/>
              </w:rPr>
            </w:pPr>
            <w:r>
              <w:rPr>
                <w:rFonts w:cs="Arial" w:ascii="Arial" w:hAnsi="Arial"/>
              </w:rPr>
              <w:t>Telephone:</w:t>
              <w:tab/>
              <w:t>+44 (0)171 316 5428</w:t>
            </w:r>
          </w:p>
          <w:p>
            <w:pPr>
              <w:pStyle w:val="Header"/>
              <w:tabs>
                <w:tab w:val="clear" w:pos="4153"/>
                <w:tab w:val="clear" w:pos="8306"/>
              </w:tabs>
              <w:rPr>
                <w:rFonts w:ascii="Arial" w:hAnsi="Arial" w:cs="Arial"/>
              </w:rPr>
            </w:pPr>
            <w:r>
              <w:rPr>
                <w:rFonts w:cs="Arial" w:ascii="Arial" w:hAnsi="Arial"/>
              </w:rPr>
              <w:t>Mobile:</w:t>
              <w:tab/>
              <w:tab/>
              <w:t>+44 (0)378 757 656</w:t>
            </w:r>
          </w:p>
        </w:tc>
        <w:tc>
          <w:tcPr>
            <w:tcW w:w="453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 xml:space="preserve">Beth Perlman </w:t>
            </w:r>
          </w:p>
          <w:p>
            <w:pPr>
              <w:pStyle w:val="Normal"/>
              <w:rPr>
                <w:rFonts w:ascii="Arial" w:hAnsi="Arial" w:cs="Arial"/>
              </w:rPr>
            </w:pPr>
            <w:r>
              <w:rPr>
                <w:rFonts w:cs="Arial" w:ascii="Arial" w:hAnsi="Arial"/>
              </w:rPr>
              <w:t>Senior Director, IT Development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Telephone:</w:t>
              <w:tab/>
              <w:t>+44 (0)171 970 7362</w:t>
            </w:r>
          </w:p>
          <w:p>
            <w:pPr>
              <w:pStyle w:val="Normal"/>
              <w:rPr>
                <w:rFonts w:ascii="Arial" w:hAnsi="Arial" w:cs="Arial"/>
              </w:rPr>
            </w:pPr>
            <w:r>
              <w:rPr>
                <w:rFonts w:cs="Arial" w:ascii="Arial" w:hAnsi="Arial"/>
              </w:rPr>
              <w:t>Mobile:</w:t>
              <w:tab/>
              <w:tab/>
              <w:t>+44 (0)7775 807028</w:t>
            </w:r>
          </w:p>
        </w:tc>
      </w:tr>
    </w:tbl>
    <w:p>
      <w:pPr>
        <w:pStyle w:val="FootnoteText"/>
        <w:rPr/>
      </w:pPr>
      <w:r>
        <w:rPr/>
      </w:r>
    </w:p>
    <w:p>
      <w:pPr>
        <w:pStyle w:val="Heading1"/>
        <w:ind w:hanging="0" w:start="0"/>
        <w:rPr/>
      </w:pPr>
      <w:bookmarkStart w:id="33" w:name="__RefHeading___Toc451253970"/>
      <w:bookmarkEnd w:id="33"/>
      <w:r>
        <w:rPr/>
        <w:t>Team Roles &amp; Responsibilities</w:t>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800"/>
        <w:gridCol w:w="3510"/>
        <w:gridCol w:w="1440"/>
        <w:gridCol w:w="2430"/>
      </w:tblGrid>
      <w:tr>
        <w:trPr/>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Name</w:t>
            </w:r>
          </w:p>
        </w:tc>
        <w:tc>
          <w:tcPr>
            <w:tcW w:w="351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Title</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Extension</w:t>
            </w:r>
          </w:p>
        </w:tc>
        <w:tc>
          <w:tcPr>
            <w:tcW w:w="243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Mobile</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Marcello Romano</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t>Director, UK Gas Trading</w:t>
            </w:r>
          </w:p>
        </w:tc>
        <w:tc>
          <w:tcPr>
            <w:tcW w:w="1440" w:type="dxa"/>
            <w:tcBorders>
              <w:top w:val="single" w:sz="6" w:space="0" w:color="000000"/>
              <w:start w:val="single" w:sz="6" w:space="0" w:color="000000"/>
              <w:bottom w:val="single" w:sz="6" w:space="0" w:color="000000"/>
              <w:end w:val="single" w:sz="6" w:space="0" w:color="000000"/>
            </w:tcBorders>
          </w:tcPr>
          <w:p>
            <w:pPr>
              <w:pStyle w:val="Normal"/>
              <w:rPr/>
            </w:pPr>
            <w:r>
              <w:rPr/>
              <w:t>5409</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0468 736 212</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David Port</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t>Gas Controller</w:t>
            </w:r>
          </w:p>
        </w:tc>
        <w:tc>
          <w:tcPr>
            <w:tcW w:w="1440" w:type="dxa"/>
            <w:tcBorders>
              <w:top w:val="single" w:sz="6" w:space="0" w:color="000000"/>
              <w:start w:val="single" w:sz="6" w:space="0" w:color="000000"/>
              <w:bottom w:val="single" w:sz="6" w:space="0" w:color="000000"/>
              <w:end w:val="single" w:sz="6" w:space="0" w:color="000000"/>
            </w:tcBorders>
          </w:tcPr>
          <w:p>
            <w:pPr>
              <w:pStyle w:val="Normal"/>
              <w:rPr/>
            </w:pPr>
            <w:r>
              <w:rPr/>
              <w:t>7304</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0498 501474</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Elena Kapralova</w:t>
            </w:r>
          </w:p>
        </w:tc>
        <w:tc>
          <w:tcPr>
            <w:tcW w:w="3510" w:type="dxa"/>
            <w:tcBorders>
              <w:top w:val="single" w:sz="6" w:space="0" w:color="000000"/>
              <w:start w:val="single" w:sz="6" w:space="0" w:color="000000"/>
              <w:bottom w:val="single" w:sz="6" w:space="0" w:color="000000"/>
              <w:end w:val="single" w:sz="6" w:space="0" w:color="000000"/>
            </w:tcBorders>
          </w:tcPr>
          <w:p>
            <w:pPr>
              <w:pStyle w:val="Normal"/>
              <w:rPr/>
            </w:pPr>
            <w:r>
              <w:rPr/>
              <w:t>Associate</w:t>
            </w:r>
          </w:p>
        </w:tc>
        <w:tc>
          <w:tcPr>
            <w:tcW w:w="1440" w:type="dxa"/>
            <w:tcBorders>
              <w:top w:val="single" w:sz="6" w:space="0" w:color="000000"/>
              <w:start w:val="single" w:sz="6" w:space="0" w:color="000000"/>
              <w:bottom w:val="single" w:sz="6" w:space="0" w:color="000000"/>
              <w:end w:val="single" w:sz="6" w:space="0" w:color="000000"/>
            </w:tcBorders>
          </w:tcPr>
          <w:p>
            <w:pPr>
              <w:pStyle w:val="Normal"/>
              <w:rPr/>
            </w:pPr>
            <w:r>
              <w:rPr/>
              <w:t>7269</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Heading1"/>
        <w:ind w:hanging="0" w:start="0"/>
        <w:rPr/>
      </w:pPr>
      <w:bookmarkStart w:id="34" w:name="__RefHeading___Toc451253971"/>
      <w:bookmarkEnd w:id="34"/>
      <w:r>
        <w:rPr/>
        <w:t>Document History</w:t>
      </w:r>
    </w:p>
    <w:p>
      <w:pPr>
        <w:pStyle w:val="FootnoteText"/>
        <w:rPr/>
      </w:pPr>
      <w:r>
        <w:rPr/>
      </w:r>
    </w:p>
    <w:tbl>
      <w:tblPr>
        <w:tblW w:w="7758" w:type="dxa"/>
        <w:jc w:val="start"/>
        <w:tblInd w:w="0" w:type="dxa"/>
        <w:tblLayout w:type="fixed"/>
        <w:tblCellMar>
          <w:top w:w="0" w:type="dxa"/>
          <w:start w:w="108" w:type="dxa"/>
          <w:bottom w:w="0" w:type="dxa"/>
          <w:end w:w="108" w:type="dxa"/>
        </w:tblCellMar>
      </w:tblPr>
      <w:tblGrid>
        <w:gridCol w:w="1848"/>
        <w:gridCol w:w="1770"/>
        <w:gridCol w:w="1710"/>
        <w:gridCol w:w="2430"/>
      </w:tblGrid>
      <w:tr>
        <w:trPr/>
        <w:tc>
          <w:tcPr>
            <w:tcW w:w="1848"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Date</w:t>
            </w:r>
          </w:p>
        </w:tc>
        <w:tc>
          <w:tcPr>
            <w:tcW w:w="177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Amended by</w:t>
            </w:r>
          </w:p>
        </w:tc>
        <w:tc>
          <w:tcPr>
            <w:tcW w:w="171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Version</w:t>
            </w:r>
          </w:p>
        </w:tc>
        <w:tc>
          <w:tcPr>
            <w:tcW w:w="2430" w:type="dxa"/>
            <w:tcBorders>
              <w:top w:val="single" w:sz="6" w:space="0" w:color="000000"/>
              <w:start w:val="single" w:sz="6" w:space="0" w:color="000000"/>
              <w:bottom w:val="single" w:sz="6" w:space="0" w:color="000000"/>
              <w:end w:val="single" w:sz="6" w:space="0" w:color="000000"/>
            </w:tcBorders>
            <w:shd w:fill="000000" w:val="clear"/>
          </w:tcPr>
          <w:p>
            <w:pPr>
              <w:pStyle w:val="Normal"/>
              <w:rPr>
                <w:rFonts w:ascii="Arial" w:hAnsi="Arial" w:cs="Arial"/>
                <w:b/>
                <w:color w:val="FFFFFF"/>
              </w:rPr>
            </w:pPr>
            <w:r>
              <w:rPr>
                <w:rFonts w:cs="Arial" w:ascii="Arial" w:hAnsi="Arial"/>
                <w:b/>
                <w:color w:val="FFFFFF"/>
              </w:rPr>
              <w:t>Details</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rPr/>
            </w:pPr>
            <w:r>
              <w:rPr/>
              <w:t>11 May 1999</w:t>
            </w:r>
          </w:p>
        </w:tc>
        <w:tc>
          <w:tcPr>
            <w:tcW w:w="1770" w:type="dxa"/>
            <w:tcBorders>
              <w:top w:val="single" w:sz="6" w:space="0" w:color="000000"/>
              <w:start w:val="single" w:sz="6" w:space="0" w:color="000000"/>
              <w:bottom w:val="single" w:sz="6" w:space="0" w:color="000000"/>
              <w:end w:val="single" w:sz="6" w:space="0" w:color="000000"/>
            </w:tcBorders>
          </w:tcPr>
          <w:p>
            <w:pPr>
              <w:pStyle w:val="Normal"/>
              <w:rPr/>
            </w:pPr>
            <w:r>
              <w:rPr/>
              <w:t>Elena Kapralova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0.01</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Draft for discussion</w:t>
            </w:r>
          </w:p>
        </w:tc>
      </w:tr>
      <w:tr>
        <w:trPr/>
        <w:tc>
          <w:tcPr>
            <w:tcW w:w="184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7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0.02</w:t>
            </w:r>
          </w:p>
        </w:tc>
        <w:tc>
          <w:tcPr>
            <w:tcW w:w="2430" w:type="dxa"/>
            <w:tcBorders>
              <w:top w:val="single" w:sz="6" w:space="0" w:color="000000"/>
              <w:start w:val="single" w:sz="6" w:space="0" w:color="000000"/>
              <w:bottom w:val="single" w:sz="6" w:space="0" w:color="000000"/>
              <w:end w:val="single" w:sz="6" w:space="0" w:color="000000"/>
            </w:tcBorders>
          </w:tcPr>
          <w:p>
            <w:pPr>
              <w:pStyle w:val="Normal"/>
              <w:rPr/>
            </w:pPr>
            <w:r>
              <w:rPr/>
              <w:t>Added sub-sections :</w:t>
            </w:r>
          </w:p>
          <w:p>
            <w:pPr>
              <w:pStyle w:val="FootnoteText"/>
              <w:rPr>
                <w:i/>
                <w:i/>
                <w:sz w:val="16"/>
              </w:rPr>
            </w:pPr>
            <w:r>
              <w:rPr>
                <w:i/>
                <w:sz w:val="16"/>
              </w:rPr>
            </w:r>
          </w:p>
        </w:tc>
      </w:tr>
    </w:tbl>
    <w:p>
      <w:pPr>
        <w:pStyle w:val="FootnoteText"/>
        <w:rPr/>
      </w:pPr>
      <w:r>
        <w:rPr/>
      </w:r>
    </w:p>
    <w:sectPr>
      <w:footerReference w:type="default" r:id="rId3"/>
      <w:type w:val="nextPage"/>
      <w:pgSz w:w="11906" w:h="16838"/>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17</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
        <w:color w:val="000080"/>
        <w:sz w:val="16"/>
      </w:rPr>
      <w:t>Project Phase: Inception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numFmt w:val="bullet"/>
      <w:lvlText w:val="-"/>
      <w:lvlJc w:val="start"/>
      <w:pPr>
        <w:tabs>
          <w:tab w:val="num" w:pos="360"/>
        </w:tabs>
        <w:ind w:start="360" w:hanging="360"/>
      </w:pPr>
      <w:rPr>
        <w:rFonts w:ascii="Liberation Serif" w:hAnsi="Liberation Serif" w:cs="Liberation Serif" w:hint="default"/>
      </w:rPr>
    </w:lvl>
  </w:abstractNum>
  <w:abstractNum w:abstractNumId="22">
    <w:lvl w:ilvl="0">
      <w:numFmt w:val="bullet"/>
      <w:lvlText w:val="-"/>
      <w:lvlJc w:val="start"/>
      <w:pPr>
        <w:tabs>
          <w:tab w:val="num" w:pos="360"/>
        </w:tabs>
        <w:ind w:start="360" w:hanging="360"/>
      </w:pPr>
      <w:rPr>
        <w:rFonts w:ascii="Liberation Serif" w:hAnsi="Liberation Serif" w:cs="Liberation Serif"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2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rPr>
  </w:style>
  <w:style w:type="paragraph" w:styleId="Heading2">
    <w:name w:val="heading 2"/>
    <w:basedOn w:val="Normal"/>
    <w:next w:val="Normal"/>
    <w:qFormat/>
    <w:pPr>
      <w:keepNext w:val="true"/>
      <w:numPr>
        <w:ilvl w:val="1"/>
        <w:numId w:val="1"/>
      </w:numPr>
      <w:spacing w:before="240" w:after="120"/>
      <w:outlineLvl w:val="1"/>
    </w:pPr>
    <w:rPr>
      <w:b/>
      <w:color w:val="000080"/>
      <w:sz w:val="24"/>
    </w:rPr>
  </w:style>
  <w:style w:type="paragraph" w:styleId="Heading3">
    <w:name w:val="heading 3"/>
    <w:basedOn w:val="Normal"/>
    <w:next w:val="Normal"/>
    <w:qFormat/>
    <w:pPr>
      <w:keepNext w:val="true"/>
      <w:numPr>
        <w:ilvl w:val="2"/>
        <w:numId w:val="1"/>
      </w:numPr>
      <w:spacing w:before="240" w:after="60"/>
      <w:outlineLvl w:val="2"/>
    </w:pPr>
    <w:rPr>
      <w:b/>
      <w:color w:val="000080"/>
    </w:rPr>
  </w:style>
  <w:style w:type="paragraph" w:styleId="Heading4">
    <w:name w:val="heading 4"/>
    <w:basedOn w:val="Normal"/>
    <w:next w:val="Normal"/>
    <w:qFormat/>
    <w:pPr>
      <w:keepNext w:val="true"/>
      <w:numPr>
        <w:ilvl w:val="3"/>
        <w:numId w:val="1"/>
      </w:numPr>
      <w:outlineLvl w:val="3"/>
    </w:pPr>
    <w:rPr>
      <w:i/>
      <w:color w:val="00008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EndnoteText">
    <w:name w:val="end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spacing w:before="120" w:after="120"/>
    </w:pPr>
    <w:rPr>
      <w:b/>
      <w:i/>
    </w:rPr>
  </w:style>
  <w:style w:type="paragraph" w:styleId="TOC1">
    <w:name w:val="toc 1"/>
    <w:basedOn w:val="Normal"/>
    <w:next w:val="Normal"/>
    <w:pPr>
      <w:tabs>
        <w:tab w:val="clear" w:pos="720"/>
        <w:tab w:val="right" w:pos="9016" w:leader="dot"/>
      </w:tabs>
      <w:spacing w:before="120" w:after="120"/>
    </w:pPr>
    <w:rPr>
      <w:b/>
      <w:caps/>
      <w:lang w:val="en-CA"/>
    </w:rPr>
  </w:style>
  <w:style w:type="paragraph" w:styleId="TOC2">
    <w:name w:val="toc 2"/>
    <w:basedOn w:val="Normal"/>
    <w:next w:val="Normal"/>
    <w:pPr>
      <w:tabs>
        <w:tab w:val="clear" w:pos="720"/>
        <w:tab w:val="right" w:pos="9016" w:leader="dot"/>
      </w:tabs>
      <w:ind w:hanging="0" w:start="200" w:end="0"/>
    </w:pPr>
    <w:rPr>
      <w:smallCaps/>
      <w:lang w:val="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851" w:end="0"/>
    </w:pPr>
    <w:rPr/>
  </w:style>
  <w:style w:type="paragraph" w:styleId="BodyTextIndent2">
    <w:name w:val="Body Text Indent 2"/>
    <w:basedOn w:val="Normal"/>
    <w:qFormat/>
    <w:pPr>
      <w:ind w:hanging="0" w:start="709" w:end="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1999-05-13T14:58:00Z</dcterms:created>
  <dc:creator>ABlack1</dc:creator>
  <dc:description/>
  <dc:language>en-CA</dc:language>
  <cp:lastModifiedBy>Elena Kapralova</cp:lastModifiedBy>
  <cp:lastPrinted>1999-05-13T13:39:00Z</cp:lastPrinted>
  <dcterms:modified xsi:type="dcterms:W3CDTF">1999-05-13T14:58:00Z</dcterms:modified>
  <cp:revision>2</cp:revision>
  <dc:subject/>
  <dc:title>Introduction</dc:title>
</cp:coreProperties>
</file>