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ReOrg Co.</w:t>
      </w:r>
    </w:p>
    <w:p>
      <w:pPr>
        <w:pStyle w:val="Heading1"/>
        <w:ind w:hanging="0" w:start="0"/>
        <w:rPr/>
      </w:pPr>
      <w:r>
        <w:rPr/>
        <w:t>Business Plan Outline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Cover Sheet</w:t>
      </w:r>
    </w:p>
    <w:p>
      <w:pPr>
        <w:pStyle w:val="Normal"/>
        <w:numPr>
          <w:ilvl w:val="0"/>
          <w:numId w:val="2"/>
        </w:numPr>
        <w:rPr/>
      </w:pPr>
      <w:r>
        <w:rPr/>
        <w:t>“</w:t>
      </w:r>
      <w:r>
        <w:rPr/>
        <w:t>Highlights” page</w:t>
      </w:r>
    </w:p>
    <w:p>
      <w:pPr>
        <w:pStyle w:val="Normal"/>
        <w:numPr>
          <w:ilvl w:val="1"/>
          <w:numId w:val="2"/>
        </w:numPr>
        <w:rPr/>
      </w:pPr>
      <w:r>
        <w:rPr/>
        <w:t>Type of company (e.g. generation, pipelines, etc) and market focus</w:t>
      </w:r>
    </w:p>
    <w:p>
      <w:pPr>
        <w:pStyle w:val="Normal"/>
        <w:numPr>
          <w:ilvl w:val="1"/>
          <w:numId w:val="2"/>
        </w:numPr>
        <w:rPr/>
      </w:pPr>
      <w:r>
        <w:rPr/>
        <w:t>Asset base</w:t>
      </w:r>
    </w:p>
    <w:p>
      <w:pPr>
        <w:pStyle w:val="Normal"/>
        <w:numPr>
          <w:ilvl w:val="1"/>
          <w:numId w:val="2"/>
        </w:numPr>
        <w:rPr/>
      </w:pPr>
      <w:r>
        <w:rPr/>
        <w:t>Potential cash flows in the first year and growth rates</w:t>
      </w:r>
    </w:p>
    <w:p>
      <w:pPr>
        <w:pStyle w:val="Normal"/>
        <w:numPr>
          <w:ilvl w:val="1"/>
          <w:numId w:val="2"/>
        </w:numPr>
        <w:rPr/>
      </w:pPr>
      <w:r>
        <w:rPr/>
        <w:t>Management team description</w:t>
      </w:r>
    </w:p>
    <w:p>
      <w:pPr>
        <w:pStyle w:val="Normal"/>
        <w:numPr>
          <w:ilvl w:val="0"/>
          <w:numId w:val="2"/>
        </w:numPr>
        <w:rPr/>
      </w:pPr>
      <w:r>
        <w:rPr/>
        <w:t>Executive Summary</w:t>
      </w:r>
    </w:p>
    <w:p>
      <w:pPr>
        <w:pStyle w:val="Normal"/>
        <w:numPr>
          <w:ilvl w:val="1"/>
          <w:numId w:val="2"/>
        </w:numPr>
        <w:rPr/>
      </w:pPr>
      <w:r>
        <w:rPr/>
        <w:t>The Business Opportunity</w:t>
      </w:r>
    </w:p>
    <w:p>
      <w:pPr>
        <w:pStyle w:val="Normal"/>
        <w:numPr>
          <w:ilvl w:val="1"/>
          <w:numId w:val="2"/>
        </w:numPr>
        <w:rPr/>
      </w:pPr>
      <w:r>
        <w:rPr/>
        <w:t>Investment Thesis</w:t>
      </w:r>
    </w:p>
    <w:p>
      <w:pPr>
        <w:pStyle w:val="Normal"/>
        <w:numPr>
          <w:ilvl w:val="0"/>
          <w:numId w:val="2"/>
        </w:numPr>
        <w:rPr/>
      </w:pPr>
      <w:r>
        <w:rPr/>
        <w:t>Business Strategy</w:t>
      </w:r>
    </w:p>
    <w:p>
      <w:pPr>
        <w:pStyle w:val="Normal"/>
        <w:numPr>
          <w:ilvl w:val="1"/>
          <w:numId w:val="2"/>
        </w:numPr>
        <w:rPr/>
      </w:pPr>
      <w:r>
        <w:rPr/>
        <w:t>Build on strong infrastructure portfolio</w:t>
      </w:r>
    </w:p>
    <w:p>
      <w:pPr>
        <w:pStyle w:val="Normal"/>
        <w:numPr>
          <w:ilvl w:val="1"/>
          <w:numId w:val="2"/>
        </w:numPr>
        <w:rPr/>
      </w:pPr>
      <w:r>
        <w:rPr/>
        <w:t>Organic growth and add-on acquisitions</w:t>
      </w:r>
    </w:p>
    <w:p>
      <w:pPr>
        <w:pStyle w:val="Normal"/>
        <w:numPr>
          <w:ilvl w:val="1"/>
          <w:numId w:val="2"/>
        </w:numPr>
        <w:rPr/>
      </w:pPr>
      <w:r>
        <w:rPr/>
        <w:t>Apply global knowledge of energy markets to regional strategies</w:t>
      </w:r>
    </w:p>
    <w:p>
      <w:pPr>
        <w:pStyle w:val="Normal"/>
        <w:numPr>
          <w:ilvl w:val="1"/>
          <w:numId w:val="2"/>
        </w:numPr>
        <w:rPr/>
      </w:pPr>
      <w:r>
        <w:rPr/>
        <w:t>Employ capital discipline and transparency</w:t>
      </w:r>
    </w:p>
    <w:p>
      <w:pPr>
        <w:pStyle w:val="Normal"/>
        <w:numPr>
          <w:ilvl w:val="0"/>
          <w:numId w:val="2"/>
        </w:numPr>
        <w:rPr/>
      </w:pPr>
      <w:r>
        <w:rPr/>
        <w:t>The Company</w:t>
      </w:r>
    </w:p>
    <w:p>
      <w:pPr>
        <w:pStyle w:val="Normal"/>
        <w:numPr>
          <w:ilvl w:val="1"/>
          <w:numId w:val="2"/>
        </w:numPr>
        <w:rPr/>
      </w:pPr>
      <w:r>
        <w:rPr/>
        <w:t>History (of the assets/businesses that will be in ReOrg Co.)</w:t>
      </w:r>
    </w:p>
    <w:p>
      <w:pPr>
        <w:pStyle w:val="Normal"/>
        <w:numPr>
          <w:ilvl w:val="1"/>
          <w:numId w:val="2"/>
        </w:numPr>
        <w:rPr/>
      </w:pPr>
      <w:r>
        <w:rPr/>
        <w:t>New Org Structure</w:t>
      </w:r>
    </w:p>
    <w:p>
      <w:pPr>
        <w:pStyle w:val="Normal"/>
        <w:numPr>
          <w:ilvl w:val="1"/>
          <w:numId w:val="2"/>
        </w:numPr>
        <w:rPr/>
      </w:pPr>
      <w:r>
        <w:rPr/>
        <w:t>Business Areas – Detailed review</w:t>
      </w:r>
    </w:p>
    <w:p>
      <w:pPr>
        <w:pStyle w:val="Normal"/>
        <w:numPr>
          <w:ilvl w:val="2"/>
          <w:numId w:val="2"/>
        </w:numPr>
        <w:rPr/>
      </w:pPr>
      <w:r>
        <w:rPr/>
        <w:t>Regulated North American</w:t>
      </w:r>
    </w:p>
    <w:p>
      <w:pPr>
        <w:pStyle w:val="Normal"/>
        <w:numPr>
          <w:ilvl w:val="3"/>
          <w:numId w:val="2"/>
        </w:numPr>
        <w:rPr/>
      </w:pPr>
      <w:r>
        <w:rPr/>
        <w:t>Portland General</w:t>
      </w:r>
    </w:p>
    <w:p>
      <w:pPr>
        <w:pStyle w:val="Normal"/>
        <w:numPr>
          <w:ilvl w:val="3"/>
          <w:numId w:val="2"/>
        </w:numPr>
        <w:rPr/>
      </w:pPr>
      <w:r>
        <w:rPr/>
        <w:t>Transwestern</w:t>
      </w:r>
    </w:p>
    <w:p>
      <w:pPr>
        <w:pStyle w:val="Normal"/>
        <w:numPr>
          <w:ilvl w:val="3"/>
          <w:numId w:val="2"/>
        </w:numPr>
        <w:rPr/>
      </w:pPr>
      <w:r>
        <w:rPr/>
        <w:t>Florida Gas</w:t>
      </w:r>
    </w:p>
    <w:p>
      <w:pPr>
        <w:pStyle w:val="Normal"/>
        <w:numPr>
          <w:ilvl w:val="3"/>
          <w:numId w:val="2"/>
        </w:numPr>
        <w:rPr/>
      </w:pPr>
      <w:r>
        <w:rPr/>
        <w:t>Northern Border</w:t>
      </w:r>
    </w:p>
    <w:p>
      <w:pPr>
        <w:pStyle w:val="Normal"/>
        <w:numPr>
          <w:ilvl w:val="2"/>
          <w:numId w:val="2"/>
        </w:numPr>
        <w:rPr/>
      </w:pPr>
      <w:r>
        <w:rPr/>
        <w:t>Regulated International—Generation</w:t>
      </w:r>
    </w:p>
    <w:p>
      <w:pPr>
        <w:pStyle w:val="Normal"/>
        <w:numPr>
          <w:ilvl w:val="3"/>
          <w:numId w:val="2"/>
        </w:numPr>
        <w:rPr/>
      </w:pPr>
      <w:r>
        <w:rPr/>
        <w:t>BLM</w:t>
      </w:r>
    </w:p>
    <w:p>
      <w:pPr>
        <w:pStyle w:val="Normal"/>
        <w:numPr>
          <w:ilvl w:val="3"/>
          <w:numId w:val="2"/>
        </w:numPr>
        <w:rPr/>
      </w:pPr>
      <w:r>
        <w:rPr/>
        <w:t>Corinto</w:t>
      </w:r>
    </w:p>
    <w:p>
      <w:pPr>
        <w:pStyle w:val="Normal"/>
        <w:numPr>
          <w:ilvl w:val="3"/>
          <w:numId w:val="2"/>
        </w:numPr>
        <w:rPr/>
      </w:pPr>
      <w:r>
        <w:rPr/>
        <w:t>EcoElectrica</w:t>
      </w:r>
    </w:p>
    <w:p>
      <w:pPr>
        <w:pStyle w:val="Normal"/>
        <w:numPr>
          <w:ilvl w:val="3"/>
          <w:numId w:val="2"/>
        </w:numPr>
        <w:rPr/>
      </w:pPr>
      <w:r>
        <w:rPr/>
        <w:t>Electrobolt</w:t>
      </w:r>
    </w:p>
    <w:p>
      <w:pPr>
        <w:pStyle w:val="Normal"/>
        <w:numPr>
          <w:ilvl w:val="3"/>
          <w:numId w:val="2"/>
        </w:numPr>
        <w:rPr/>
      </w:pPr>
      <w:r>
        <w:rPr/>
        <w:t>Elektro</w:t>
      </w:r>
    </w:p>
    <w:p>
      <w:pPr>
        <w:pStyle w:val="Normal"/>
        <w:numPr>
          <w:ilvl w:val="3"/>
          <w:numId w:val="2"/>
        </w:numPr>
        <w:rPr/>
      </w:pPr>
      <w:r>
        <w:rPr/>
        <w:t>Guam</w:t>
      </w:r>
    </w:p>
    <w:p>
      <w:pPr>
        <w:pStyle w:val="Normal"/>
        <w:numPr>
          <w:ilvl w:val="3"/>
          <w:numId w:val="2"/>
        </w:numPr>
        <w:rPr/>
      </w:pPr>
      <w:r>
        <w:rPr/>
        <w:t>PQPC/L</w:t>
      </w:r>
    </w:p>
    <w:p>
      <w:pPr>
        <w:pStyle w:val="Normal"/>
        <w:numPr>
          <w:ilvl w:val="3"/>
          <w:numId w:val="2"/>
        </w:numPr>
        <w:rPr/>
      </w:pPr>
      <w:r>
        <w:rPr/>
        <w:t>SECLP</w:t>
      </w:r>
    </w:p>
    <w:p>
      <w:pPr>
        <w:pStyle w:val="Normal"/>
        <w:numPr>
          <w:ilvl w:val="3"/>
          <w:numId w:val="2"/>
        </w:numPr>
        <w:rPr/>
      </w:pPr>
      <w:r>
        <w:rPr/>
        <w:t>Trakya</w:t>
      </w:r>
    </w:p>
    <w:p>
      <w:pPr>
        <w:pStyle w:val="Normal"/>
        <w:numPr>
          <w:ilvl w:val="2"/>
          <w:numId w:val="2"/>
        </w:numPr>
        <w:rPr/>
      </w:pPr>
      <w:r>
        <w:rPr/>
        <w:t>Regulated International—Transportation</w:t>
      </w:r>
    </w:p>
    <w:p>
      <w:pPr>
        <w:pStyle w:val="Normal"/>
        <w:numPr>
          <w:ilvl w:val="3"/>
          <w:numId w:val="2"/>
        </w:numPr>
        <w:rPr/>
      </w:pPr>
      <w:r>
        <w:rPr/>
        <w:t>Centragas</w:t>
      </w:r>
    </w:p>
    <w:p>
      <w:pPr>
        <w:pStyle w:val="Normal"/>
        <w:numPr>
          <w:ilvl w:val="3"/>
          <w:numId w:val="2"/>
        </w:numPr>
        <w:rPr/>
      </w:pPr>
      <w:r>
        <w:rPr/>
        <w:t>Cuiaba</w:t>
      </w:r>
    </w:p>
    <w:p>
      <w:pPr>
        <w:pStyle w:val="Normal"/>
        <w:numPr>
          <w:ilvl w:val="3"/>
          <w:numId w:val="2"/>
        </w:numPr>
        <w:rPr/>
      </w:pPr>
      <w:r>
        <w:rPr/>
        <w:t>GTB/BTG</w:t>
      </w:r>
    </w:p>
    <w:p>
      <w:pPr>
        <w:pStyle w:val="Normal"/>
        <w:numPr>
          <w:ilvl w:val="3"/>
          <w:numId w:val="2"/>
        </w:numPr>
        <w:rPr/>
      </w:pPr>
      <w:r>
        <w:rPr/>
        <w:t>Procaribe</w:t>
      </w:r>
    </w:p>
    <w:p>
      <w:pPr>
        <w:pStyle w:val="Normal"/>
        <w:numPr>
          <w:ilvl w:val="3"/>
          <w:numId w:val="2"/>
        </w:numPr>
        <w:rPr/>
      </w:pPr>
      <w:r>
        <w:rPr/>
        <w:t>Transredes</w:t>
      </w:r>
    </w:p>
    <w:p>
      <w:pPr>
        <w:pStyle w:val="Normal"/>
        <w:numPr>
          <w:ilvl w:val="3"/>
          <w:numId w:val="2"/>
        </w:numPr>
        <w:rPr/>
      </w:pPr>
      <w:r>
        <w:rPr/>
        <w:t>Vengas</w:t>
      </w:r>
    </w:p>
    <w:p>
      <w:pPr>
        <w:pStyle w:val="Normal"/>
        <w:numPr>
          <w:ilvl w:val="2"/>
          <w:numId w:val="2"/>
        </w:numPr>
        <w:rPr/>
      </w:pPr>
      <w:r>
        <w:rPr/>
        <w:t>E&amp;P</w:t>
      </w:r>
    </w:p>
    <w:p>
      <w:pPr>
        <w:pStyle w:val="Normal"/>
        <w:numPr>
          <w:ilvl w:val="3"/>
          <w:numId w:val="2"/>
        </w:numPr>
        <w:rPr/>
      </w:pPr>
      <w:r>
        <w:rPr/>
        <w:t>Mariner</w:t>
      </w:r>
    </w:p>
    <w:p>
      <w:pPr>
        <w:pStyle w:val="Normal"/>
        <w:numPr>
          <w:ilvl w:val="3"/>
          <w:numId w:val="2"/>
        </w:numPr>
        <w:rPr/>
      </w:pPr>
      <w:r>
        <w:rPr/>
        <w:t>Other Upstream Merchant E&amp;P</w:t>
      </w:r>
    </w:p>
    <w:p>
      <w:pPr>
        <w:pStyle w:val="Normal"/>
        <w:numPr>
          <w:ilvl w:val="2"/>
          <w:numId w:val="2"/>
        </w:numPr>
        <w:rPr/>
      </w:pPr>
      <w:r>
        <w:rPr/>
        <w:t>ESNA (?)</w:t>
      </w:r>
    </w:p>
    <w:p>
      <w:pPr>
        <w:pStyle w:val="Normal"/>
        <w:numPr>
          <w:ilvl w:val="1"/>
          <w:numId w:val="2"/>
        </w:numPr>
        <w:rPr/>
      </w:pPr>
      <w:r>
        <w:rPr/>
        <w:t>Summary financials</w:t>
      </w:r>
    </w:p>
    <w:p>
      <w:pPr>
        <w:pStyle w:val="Normal"/>
        <w:numPr>
          <w:ilvl w:val="1"/>
          <w:numId w:val="2"/>
        </w:numPr>
        <w:rPr/>
      </w:pPr>
      <w:r>
        <w:rPr/>
        <w:t>Operating statistics</w:t>
      </w:r>
    </w:p>
    <w:p>
      <w:pPr>
        <w:pStyle w:val="Normal"/>
        <w:numPr>
          <w:ilvl w:val="1"/>
          <w:numId w:val="2"/>
        </w:numPr>
        <w:rPr/>
      </w:pPr>
      <w:r>
        <w:rPr/>
        <w:t>Management Team</w:t>
      </w:r>
    </w:p>
    <w:p>
      <w:pPr>
        <w:pStyle w:val="Normal"/>
        <w:numPr>
          <w:ilvl w:val="1"/>
          <w:numId w:val="2"/>
        </w:numPr>
        <w:rPr/>
      </w:pPr>
      <w:r>
        <w:rPr/>
        <w:t xml:space="preserve">Proposed Ownership and Capitalization </w:t>
      </w:r>
      <w:r>
        <w:rPr>
          <w:i/>
          <w:iCs/>
        </w:rPr>
        <w:t>(“TBD”)</w:t>
      </w:r>
    </w:p>
    <w:p>
      <w:pPr>
        <w:pStyle w:val="Normal"/>
        <w:numPr>
          <w:ilvl w:val="0"/>
          <w:numId w:val="2"/>
        </w:numPr>
        <w:rPr/>
      </w:pPr>
      <w:r>
        <w:rPr/>
        <w:t>Market Analysis</w:t>
      </w:r>
    </w:p>
    <w:p>
      <w:pPr>
        <w:pStyle w:val="Normal"/>
        <w:numPr>
          <w:ilvl w:val="1"/>
          <w:numId w:val="2"/>
        </w:numPr>
        <w:rPr/>
      </w:pPr>
      <w:r>
        <w:rPr/>
        <w:t>By business area</w:t>
      </w:r>
    </w:p>
    <w:p>
      <w:pPr>
        <w:pStyle w:val="Normal"/>
        <w:numPr>
          <w:ilvl w:val="1"/>
          <w:numId w:val="2"/>
        </w:numPr>
        <w:rPr/>
      </w:pPr>
      <w:r>
        <w:rPr/>
        <w:t>By country</w:t>
      </w:r>
    </w:p>
    <w:p>
      <w:pPr>
        <w:pStyle w:val="Normal"/>
        <w:numPr>
          <w:ilvl w:val="1"/>
          <w:numId w:val="2"/>
        </w:numPr>
        <w:rPr/>
      </w:pPr>
      <w:r>
        <w:rPr/>
        <w:t>Competitive landscape with brief SWOT analysis of each competitor</w:t>
      </w:r>
    </w:p>
    <w:p>
      <w:pPr>
        <w:pStyle w:val="Normal"/>
        <w:numPr>
          <w:ilvl w:val="0"/>
          <w:numId w:val="2"/>
        </w:numPr>
        <w:rPr/>
      </w:pPr>
      <w:r>
        <w:rPr/>
        <w:t>Marketing</w:t>
      </w:r>
    </w:p>
    <w:p>
      <w:pPr>
        <w:pStyle w:val="Normal"/>
        <w:numPr>
          <w:ilvl w:val="1"/>
          <w:numId w:val="2"/>
        </w:numPr>
        <w:rPr/>
      </w:pPr>
      <w:r>
        <w:rPr/>
        <w:t>Strategy</w:t>
      </w:r>
    </w:p>
    <w:p>
      <w:pPr>
        <w:pStyle w:val="Normal"/>
        <w:numPr>
          <w:ilvl w:val="1"/>
          <w:numId w:val="2"/>
        </w:numPr>
        <w:rPr/>
      </w:pPr>
      <w:r>
        <w:rPr/>
        <w:t>Execution steps</w:t>
      </w:r>
    </w:p>
    <w:p>
      <w:pPr>
        <w:pStyle w:val="Normal"/>
        <w:numPr>
          <w:ilvl w:val="0"/>
          <w:numId w:val="2"/>
        </w:numPr>
        <w:rPr/>
      </w:pPr>
      <w:r>
        <w:rPr/>
        <w:t>Financial Information</w:t>
      </w:r>
    </w:p>
    <w:p>
      <w:pPr>
        <w:pStyle w:val="Normal"/>
        <w:numPr>
          <w:ilvl w:val="1"/>
          <w:numId w:val="2"/>
        </w:numPr>
        <w:rPr/>
      </w:pPr>
      <w:r>
        <w:rPr/>
        <w:t>Revenue Model</w:t>
      </w:r>
    </w:p>
    <w:p>
      <w:pPr>
        <w:pStyle w:val="Normal"/>
        <w:numPr>
          <w:ilvl w:val="2"/>
          <w:numId w:val="2"/>
        </w:numPr>
        <w:rPr/>
      </w:pPr>
      <w:r>
        <w:rPr/>
        <w:t>Describe for each business unit</w:t>
      </w:r>
    </w:p>
    <w:p>
      <w:pPr>
        <w:pStyle w:val="Normal"/>
        <w:numPr>
          <w:ilvl w:val="2"/>
          <w:numId w:val="2"/>
        </w:numPr>
        <w:rPr/>
      </w:pPr>
      <w:r>
        <w:rPr/>
        <w:t>Specific issues for international</w:t>
      </w:r>
    </w:p>
    <w:p>
      <w:pPr>
        <w:pStyle w:val="Normal"/>
        <w:numPr>
          <w:ilvl w:val="3"/>
          <w:numId w:val="2"/>
        </w:numPr>
        <w:rPr/>
      </w:pPr>
      <w:r>
        <w:rPr/>
        <w:t>Dividends from projects</w:t>
      </w:r>
    </w:p>
    <w:p>
      <w:pPr>
        <w:pStyle w:val="Normal"/>
        <w:numPr>
          <w:ilvl w:val="3"/>
          <w:numId w:val="2"/>
        </w:numPr>
        <w:rPr/>
      </w:pPr>
      <w:r>
        <w:rPr/>
        <w:t>“</w:t>
      </w:r>
      <w:r>
        <w:rPr/>
        <w:t>Trapped cash loans” and interest</w:t>
      </w:r>
    </w:p>
    <w:p>
      <w:pPr>
        <w:pStyle w:val="Normal"/>
        <w:numPr>
          <w:ilvl w:val="3"/>
          <w:numId w:val="2"/>
        </w:numPr>
        <w:rPr/>
      </w:pPr>
      <w:r>
        <w:rPr/>
        <w:t>O&amp;M Fees</w:t>
      </w:r>
    </w:p>
    <w:p>
      <w:pPr>
        <w:pStyle w:val="Normal"/>
        <w:numPr>
          <w:ilvl w:val="1"/>
          <w:numId w:val="2"/>
        </w:numPr>
        <w:rPr/>
      </w:pPr>
      <w:r>
        <w:rPr/>
        <w:t>Expense Model</w:t>
      </w:r>
    </w:p>
    <w:p>
      <w:pPr>
        <w:pStyle w:val="Normal"/>
        <w:numPr>
          <w:ilvl w:val="2"/>
          <w:numId w:val="2"/>
        </w:numPr>
        <w:rPr/>
      </w:pPr>
      <w:r>
        <w:rPr/>
        <w:t>Describe for each business unit</w:t>
      </w:r>
    </w:p>
    <w:p>
      <w:pPr>
        <w:pStyle w:val="Normal"/>
        <w:numPr>
          <w:ilvl w:val="2"/>
          <w:numId w:val="2"/>
        </w:numPr>
        <w:rPr/>
      </w:pPr>
      <w:r>
        <w:rPr/>
        <w:t>Costs to run projects</w:t>
      </w:r>
    </w:p>
    <w:p>
      <w:pPr>
        <w:pStyle w:val="Normal"/>
        <w:numPr>
          <w:ilvl w:val="2"/>
          <w:numId w:val="2"/>
        </w:numPr>
        <w:rPr/>
      </w:pPr>
      <w:r>
        <w:rPr/>
        <w:t>Streamlined G&amp;A</w:t>
      </w:r>
    </w:p>
    <w:p>
      <w:pPr>
        <w:pStyle w:val="Normal"/>
        <w:numPr>
          <w:ilvl w:val="2"/>
          <w:numId w:val="2"/>
        </w:numPr>
        <w:rPr/>
      </w:pPr>
      <w:r>
        <w:rPr/>
        <w:t>Potential capital expenditures and expected returns</w:t>
      </w:r>
    </w:p>
    <w:p>
      <w:pPr>
        <w:pStyle w:val="Normal"/>
        <w:numPr>
          <w:ilvl w:val="1"/>
          <w:numId w:val="2"/>
        </w:numPr>
        <w:rPr/>
      </w:pPr>
      <w:r>
        <w:rPr/>
        <w:t>Historical GAAP financial statements</w:t>
      </w:r>
    </w:p>
    <w:p>
      <w:pPr>
        <w:pStyle w:val="Normal"/>
        <w:numPr>
          <w:ilvl w:val="1"/>
          <w:numId w:val="2"/>
        </w:numPr>
        <w:rPr/>
      </w:pPr>
      <w:r>
        <w:rPr/>
        <w:t>Financial Projections</w:t>
      </w:r>
    </w:p>
    <w:p>
      <w:pPr>
        <w:pStyle w:val="Normal"/>
        <w:numPr>
          <w:ilvl w:val="1"/>
          <w:numId w:val="2"/>
        </w:numPr>
        <w:rPr/>
      </w:pPr>
      <w:r>
        <w:rPr/>
        <w:t>MD&amp;A on financial projections</w:t>
      </w:r>
    </w:p>
    <w:p>
      <w:pPr>
        <w:pStyle w:val="Normal"/>
        <w:numPr>
          <w:ilvl w:val="0"/>
          <w:numId w:val="2"/>
        </w:numPr>
        <w:rPr/>
      </w:pPr>
      <w:r>
        <w:rPr/>
        <w:t>Risks</w:t>
      </w:r>
    </w:p>
    <w:p>
      <w:pPr>
        <w:pStyle w:val="Normal"/>
        <w:numPr>
          <w:ilvl w:val="0"/>
          <w:numId w:val="2"/>
        </w:numPr>
        <w:rPr/>
      </w:pPr>
      <w:r>
        <w:rPr/>
        <w:t>Investment Summary/Conclusion</w:t>
      </w:r>
    </w:p>
    <w:sectPr>
      <w:headerReference w:type="default" r:id="rId2"/>
      <w:footerReference w:type="default" r:id="rId3"/>
      <w:type w:val="nextPage"/>
      <w:pgSz w:w="12240" w:h="15840"/>
      <w:pgMar w:left="1728" w:right="1728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  <w:t>Batchelder &amp; Partners, Inc.</w:t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  <w:t>Preliminary Draft</w:t>
    </w:r>
  </w:p>
  <w:p>
    <w:pPr>
      <w:pStyle w:val="Header"/>
      <w:rPr/>
    </w:pPr>
    <w:r>
      <w:rPr/>
      <w:tab/>
      <w:tab/>
      <w:t>Feb. 6,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-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Verdana" w:hAnsi="Verdana" w:eastAsia="Times New Roman" w:cs="Verdana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Times New Roman" w:hAnsi="Times New Roman" w:eastAsia="Times New Roman" w:cs="Times New Roman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2002-02-04T21:33:00Z</dcterms:created>
  <dc:creator>batchelder</dc:creator>
  <dc:description/>
  <dc:language>en-CA</dc:language>
  <cp:lastModifiedBy>batchelder</cp:lastModifiedBy>
  <dcterms:modified xsi:type="dcterms:W3CDTF">2002-02-06T15:27:00Z</dcterms:modified>
  <cp:revision>9</cp:revision>
  <dc:subject/>
  <dc:title>ReOrg Co</dc:title>
</cp:coreProperties>
</file>