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480"/>
        <w:ind w:hanging="0" w:end="0"/>
        <w:jc w:val="center"/>
        <w:rPr>
          <w:rFonts w:ascii="Times New Roman Bold" w:hAnsi="Times New Roman Bold" w:cs="Times New Roman Bold"/>
          <w:b/>
          <w:sz w:val="22"/>
        </w:rPr>
      </w:pPr>
      <w:r>
        <w:rPr>
          <w:rFonts w:cs="Times New Roman Bold" w:ascii="Times New Roman Bold" w:hAnsi="Times New Roman Bold"/>
          <w:b/>
          <w:sz w:val="22"/>
        </w:rPr>
        <w:t>BUSINESS DEVELOPMENT AGREEMENT</w:t>
      </w:r>
    </w:p>
    <w:p>
      <w:pPr>
        <w:pStyle w:val="BodyText"/>
        <w:rPr/>
      </w:pPr>
      <w:r>
        <w:rPr>
          <w:b/>
          <w:smallCaps/>
          <w:sz w:val="22"/>
        </w:rPr>
        <w:t>This Business Development Agreement</w:t>
      </w:r>
      <w:r>
        <w:rPr>
          <w:sz w:val="22"/>
        </w:rPr>
        <w:t xml:space="preserve"> (this “</w:t>
      </w:r>
      <w:r>
        <w:rPr>
          <w:b/>
          <w:sz w:val="22"/>
        </w:rPr>
        <w:t>Agreement</w:t>
      </w:r>
      <w:r>
        <w:rPr>
          <w:sz w:val="22"/>
        </w:rPr>
        <w:t>”) is made and entered into as of this ___ day of ______________, 2001 (the “</w:t>
      </w:r>
      <w:r>
        <w:rPr>
          <w:b/>
          <w:sz w:val="22"/>
        </w:rPr>
        <w:t>Effective Date</w:t>
      </w:r>
      <w:r>
        <w:rPr>
          <w:sz w:val="22"/>
        </w:rPr>
        <w:t xml:space="preserve">”) by and between </w:t>
      </w:r>
      <w:r>
        <w:rPr>
          <w:b/>
          <w:smallCaps/>
          <w:sz w:val="22"/>
        </w:rPr>
        <w:t>CreditDimensions, Inc.</w:t>
      </w:r>
      <w:r>
        <w:rPr>
          <w:smallCaps/>
          <w:sz w:val="22"/>
        </w:rPr>
        <w:t xml:space="preserve">, </w:t>
      </w:r>
      <w:r>
        <w:rPr>
          <w:sz w:val="22"/>
        </w:rPr>
        <w:t>a</w:t>
      </w:r>
      <w:r>
        <w:rPr>
          <w:smallCaps/>
          <w:sz w:val="22"/>
        </w:rPr>
        <w:t xml:space="preserve"> D</w:t>
      </w:r>
      <w:r>
        <w:rPr>
          <w:sz w:val="22"/>
        </w:rPr>
        <w:t>elaware corporation</w:t>
      </w:r>
      <w:r>
        <w:rPr>
          <w:b/>
          <w:smallCaps/>
          <w:sz w:val="22"/>
        </w:rPr>
        <w:t xml:space="preserve"> </w:t>
      </w:r>
      <w:r>
        <w:rPr>
          <w:color w:val="000000"/>
          <w:sz w:val="22"/>
        </w:rPr>
        <w:t xml:space="preserve">having its principal place of business at 1177 Avenue of the Americas, New York, New York </w:t>
      </w:r>
      <w:r>
        <w:rPr>
          <w:b/>
          <w:smallCaps/>
          <w:sz w:val="22"/>
        </w:rPr>
        <w:t>(“CD”)</w:t>
      </w:r>
      <w:r>
        <w:rPr>
          <w:color w:val="000000"/>
          <w:sz w:val="22"/>
        </w:rPr>
        <w:t xml:space="preserve">, </w:t>
      </w:r>
      <w:r>
        <w:rPr>
          <w:sz w:val="22"/>
        </w:rPr>
        <w:t xml:space="preserve">and ___________ a _________ </w:t>
      </w:r>
      <w:r>
        <w:rPr>
          <w:b/>
          <w:sz w:val="22"/>
        </w:rPr>
        <w:t>[</w:t>
      </w:r>
      <w:r>
        <w:rPr>
          <w:sz w:val="22"/>
        </w:rPr>
        <w:t>corporation</w:t>
      </w:r>
      <w:r>
        <w:rPr>
          <w:b/>
          <w:sz w:val="22"/>
        </w:rPr>
        <w:t>]</w:t>
      </w:r>
      <w:r>
        <w:rPr>
          <w:sz w:val="22"/>
        </w:rPr>
        <w:t xml:space="preserve"> having its principal place of business at </w:t>
      </w:r>
      <w:r>
        <w:rPr>
          <w:b/>
          <w:sz w:val="22"/>
        </w:rPr>
        <w:t>____________________</w:t>
      </w:r>
      <w:r>
        <w:rPr>
          <w:sz w:val="22"/>
        </w:rPr>
        <w:t xml:space="preserve"> (“</w:t>
      </w:r>
      <w:r>
        <w:rPr>
          <w:b/>
          <w:sz w:val="22"/>
        </w:rPr>
        <w:t>Developer</w:t>
      </w:r>
      <w:r>
        <w:rPr>
          <w:sz w:val="22"/>
        </w:rPr>
        <w:t>”).</w:t>
      </w:r>
    </w:p>
    <w:p>
      <w:pPr>
        <w:pStyle w:val="BodyText"/>
        <w:rPr/>
      </w:pPr>
      <w:bookmarkStart w:id="0" w:name="_Ref507656850"/>
      <w:bookmarkEnd w:id="0"/>
      <w:r>
        <w:rPr>
          <w:b/>
          <w:smallCaps/>
          <w:sz w:val="22"/>
        </w:rPr>
        <w:t>Whereas</w:t>
      </w:r>
      <w:r>
        <w:rPr>
          <w:sz w:val="22"/>
        </w:rPr>
        <w:t>, CD has developed and intends to provide a Web site that offers customers an aggregation of financial and credit information and analytic tools via the Internet (the “</w:t>
      </w:r>
      <w:r>
        <w:rPr>
          <w:b/>
          <w:sz w:val="22"/>
        </w:rPr>
        <w:t>Services</w:t>
      </w:r>
      <w:r>
        <w:rPr>
          <w:sz w:val="22"/>
        </w:rPr>
        <w:t>”);</w:t>
      </w:r>
    </w:p>
    <w:p>
      <w:pPr>
        <w:pStyle w:val="BodyText"/>
        <w:rPr/>
      </w:pPr>
      <w:r>
        <w:rPr>
          <w:b/>
          <w:smallCaps/>
          <w:sz w:val="22"/>
        </w:rPr>
        <w:t>Whereas</w:t>
      </w:r>
      <w:r>
        <w:rPr>
          <w:sz w:val="22"/>
        </w:rPr>
        <w:t xml:space="preserve">, Developer and CD desire that Developer recommend the Services to potential customers in exchange for certain fees pursuant to the terms of this Agreement. </w:t>
      </w:r>
    </w:p>
    <w:p>
      <w:pPr>
        <w:pStyle w:val="BodyText"/>
        <w:rPr/>
      </w:pPr>
      <w:r>
        <w:rPr>
          <w:b/>
          <w:smallCaps/>
          <w:sz w:val="22"/>
        </w:rPr>
        <w:t>Now, Therefore</w:t>
      </w:r>
      <w:r>
        <w:rPr>
          <w:sz w:val="22"/>
        </w:rPr>
        <w:t>, in consideration of the mutual promises contained herein, the receipt and sufficiency of which are hereby expressly acknowledged, the parties hereby agree as follows:</w:t>
      </w:r>
    </w:p>
    <w:p>
      <w:pPr>
        <w:pStyle w:val="TabbedL1"/>
        <w:numPr>
          <w:ilvl w:val="0"/>
          <w:numId w:val="6"/>
        </w:numPr>
        <w:tabs>
          <w:tab w:val="left" w:pos="720" w:leader="none"/>
        </w:tabs>
        <w:ind w:hanging="0" w:start="0" w:end="0"/>
        <w:rPr>
          <w:sz w:val="22"/>
        </w:rPr>
      </w:pPr>
      <w:bookmarkStart w:id="1" w:name="_Ref507656850"/>
      <w:bookmarkEnd w:id="1"/>
      <w:r>
        <w:rPr>
          <w:sz w:val="22"/>
        </w:rPr>
        <w:t>Appointment.</w:t>
      </w:r>
    </w:p>
    <w:p>
      <w:pPr>
        <w:pStyle w:val="TabbedL2"/>
        <w:numPr>
          <w:ilvl w:val="1"/>
          <w:numId w:val="6"/>
        </w:numPr>
        <w:tabs>
          <w:tab w:val="clear" w:pos="720"/>
          <w:tab w:val="left" w:pos="1440" w:leader="none"/>
        </w:tabs>
        <w:ind w:firstLine="720" w:start="0" w:end="0"/>
        <w:rPr>
          <w:sz w:val="22"/>
        </w:rPr>
      </w:pPr>
      <w:r>
        <w:rPr>
          <w:b/>
          <w:sz w:val="22"/>
        </w:rPr>
        <w:t>Scope.</w:t>
      </w:r>
      <w:r>
        <w:rPr>
          <w:sz w:val="22"/>
        </w:rPr>
        <w:t xml:space="preserve">  CD hereby appoints Developer as CD’s non-exclusive business development partner to assist CD in the promotion and sale of the Services </w:t>
      </w:r>
      <w:r>
        <w:rPr>
          <w:b/>
          <w:sz w:val="22"/>
        </w:rPr>
        <w:t>[in the following market: _____]</w:t>
      </w:r>
      <w:r>
        <w:rPr>
          <w:sz w:val="22"/>
        </w:rPr>
        <w:t>.  In connection with acting as such a partner, Developer agrees to: (i) identify persons or entities that may be interested in the Services (each a “</w:t>
      </w:r>
      <w:r>
        <w:rPr>
          <w:b/>
          <w:sz w:val="22"/>
        </w:rPr>
        <w:t>Lead</w:t>
      </w:r>
      <w:r>
        <w:rPr>
          <w:sz w:val="22"/>
        </w:rPr>
        <w:t>”); (ii) use its best efforts to market, promote and solicit subscriptions to the Services to Leads that have not been referred to CD previously; (iii) promptly refer and introduce Leads to CD; (iv) provide CD with all relevant non-confidential information that it has regarding each Lead to help CD assess and meet the Lead’s needs; and (v) perform such other tasks as the parties mutually agree upon.</w:t>
      </w:r>
    </w:p>
    <w:p>
      <w:pPr>
        <w:pStyle w:val="TabbedL2"/>
        <w:numPr>
          <w:ilvl w:val="1"/>
          <w:numId w:val="6"/>
        </w:numPr>
        <w:tabs>
          <w:tab w:val="clear" w:pos="720"/>
          <w:tab w:val="left" w:pos="1440" w:leader="none"/>
        </w:tabs>
        <w:ind w:firstLine="720" w:start="0" w:end="0"/>
        <w:rPr>
          <w:sz w:val="22"/>
        </w:rPr>
      </w:pPr>
      <w:r>
        <w:rPr>
          <w:b/>
          <w:sz w:val="22"/>
        </w:rPr>
        <w:t>Limited Authority.</w:t>
      </w:r>
      <w:r>
        <w:rPr>
          <w:sz w:val="22"/>
        </w:rPr>
        <w:t xml:space="preserve"> Developer does not have the authority and agrees not to: (a) make any commitments, representations, or agreements, or incur any liabilities whatsoever on behalf of CD; (b) describe any terms of the Services other than as set forth in the promotion materials provided by CD pursuant to Section 3 or as otherwise expressly authorized by CD in writing. CD has exclusive control over all prices, discounts, refunds, delivery, billing and other terms and conditions governing the provision of its Services, including the execution and performance of any agreement for Services.</w:t>
      </w:r>
    </w:p>
    <w:p>
      <w:pPr>
        <w:pStyle w:val="TabbedL1"/>
        <w:numPr>
          <w:ilvl w:val="0"/>
          <w:numId w:val="6"/>
        </w:numPr>
        <w:tabs>
          <w:tab w:val="clear" w:pos="720"/>
          <w:tab w:val="left" w:pos="-360" w:leader="none"/>
        </w:tabs>
        <w:ind w:hanging="0" w:start="0" w:end="0"/>
        <w:rPr>
          <w:sz w:val="22"/>
        </w:rPr>
      </w:pPr>
      <w:r>
        <w:rPr>
          <w:sz w:val="22"/>
        </w:rPr>
        <w:t>Referral and Acceptance of Leads.</w:t>
      </w:r>
    </w:p>
    <w:p>
      <w:pPr>
        <w:pStyle w:val="TabbedL2"/>
        <w:numPr>
          <w:ilvl w:val="1"/>
          <w:numId w:val="6"/>
        </w:numPr>
        <w:tabs>
          <w:tab w:val="clear" w:pos="720"/>
          <w:tab w:val="left" w:pos="1440" w:leader="none"/>
        </w:tabs>
        <w:ind w:firstLine="720" w:start="0" w:end="0"/>
        <w:rPr>
          <w:sz w:val="22"/>
        </w:rPr>
      </w:pPr>
      <w:r>
        <w:rPr>
          <w:sz w:val="22"/>
        </w:rPr>
        <w:t>Developer will promptly notify CD of any Lead.  If CD is interested in pursuing the Lead and the Lead has not been referred to CD previously by a different business developer, Developer will arrange a formal introduction between CD and the Lead, facilitate any future meetings between the CD and the Lead, and otherwise continue to endorse CD to the Lead.  CD may use the information that Developer provides pursuant to Section 1.1 to market its Services to any Lead.  CD reserves the right: (i) to reject, and is under no obligation to execute a subscription agreement with, any Lead; (ii) to terminate any executed subscription agreement with any Lead in accordance with the terms of such agreement.  No such rejection or termination will subject CD to any claim for commissions or other remuneration.</w:t>
      </w:r>
    </w:p>
    <w:p>
      <w:pPr>
        <w:pStyle w:val="NumContHalf"/>
        <w:rPr/>
      </w:pPr>
      <w:r>
        <w:rPr>
          <w:b/>
        </w:rPr>
        <w:t>2.2</w:t>
      </w:r>
      <w:r>
        <w:rPr/>
        <w:t xml:space="preserve">     </w:t>
      </w:r>
      <w:r>
        <w:rPr>
          <w:sz w:val="22"/>
        </w:rPr>
        <w:t>CD will maintain a master schedule listing all the Leads with the all the assigned Developers. No Lead will have more than 2 Developers assigned. CD and Developer will agree on the list of Leads applicable to that Developer, that list is attached to this agreement as Exhibit 1. Exhibit 1 may be updated in writing agreed to by both parties to reflect the addition or deletion of Leads assigned to the Developer. Developer will receive payment, as specified in paragraph 4, only for Leads assigned to them as reflected on the then current update to Exhibit 1.</w:t>
      </w:r>
    </w:p>
    <w:p>
      <w:pPr>
        <w:pStyle w:val="NumContHalf"/>
        <w:rPr/>
      </w:pPr>
      <w:r>
        <w:rPr>
          <w:b/>
        </w:rPr>
        <w:t>2.3</w:t>
      </w:r>
      <w:r>
        <w:rPr/>
        <w:t xml:space="preserve">      </w:t>
      </w:r>
      <w:r>
        <w:rPr>
          <w:sz w:val="22"/>
        </w:rPr>
        <w:t>The Developer shall be entitled to payment, per paragraph 4, only for those Leads which execute Subscription Agreements within 12 months of the date the Lead was first assigned to the Developer, as such date is noted in Exhibit 1.  The Developers assigned Leads will roll-off the Developers assigned Lead list, Exhibit 1, 12 months after the initial assignment, and the Developer will not be entitled to any payment from a subscription to CD by such Lead subsequent to that roll-off date. Another Developer may be assigned the Lead after roll-off.</w:t>
      </w:r>
    </w:p>
    <w:p>
      <w:pPr>
        <w:pStyle w:val="NumContHalf"/>
        <w:rPr/>
      </w:pPr>
      <w:r>
        <w:rPr>
          <w:b/>
        </w:rPr>
        <w:t>2.4</w:t>
      </w:r>
      <w:r>
        <w:rPr/>
        <w:t xml:space="preserve">     </w:t>
      </w:r>
      <w:r>
        <w:rPr>
          <w:sz w:val="22"/>
        </w:rPr>
        <w:t>Large organizations with multiple business divisions will be treated as separate Leads. Assignment of such Leads to a Developer will apply only to the Lead identified in Exhibit 1 and will not include other operating groups or business units affiliated with such large organization unless specifically included in the Lead assignment shown on Exhibit 1.</w:t>
      </w:r>
    </w:p>
    <w:p>
      <w:pPr>
        <w:pStyle w:val="NumContHalf"/>
        <w:rPr/>
      </w:pPr>
      <w:r>
        <w:rPr/>
      </w:r>
    </w:p>
    <w:p>
      <w:pPr>
        <w:pStyle w:val="TabbedL1"/>
        <w:numPr>
          <w:ilvl w:val="0"/>
          <w:numId w:val="6"/>
        </w:numPr>
        <w:tabs>
          <w:tab w:val="clear" w:pos="720"/>
          <w:tab w:val="left" w:pos="-360" w:leader="none"/>
        </w:tabs>
        <w:ind w:hanging="0" w:start="0" w:end="0"/>
        <w:rPr>
          <w:sz w:val="22"/>
        </w:rPr>
      </w:pPr>
      <w:r>
        <w:rPr>
          <w:sz w:val="22"/>
        </w:rPr>
        <w:t>Marketing.</w:t>
      </w:r>
      <w:r>
        <w:rPr>
          <w:b w:val="false"/>
          <w:caps w:val="false"/>
          <w:smallCaps w:val="false"/>
          <w:sz w:val="22"/>
        </w:rPr>
        <w:t xml:space="preserve">  </w:t>
      </w:r>
    </w:p>
    <w:p>
      <w:pPr>
        <w:pStyle w:val="TabbedL2"/>
        <w:numPr>
          <w:ilvl w:val="1"/>
          <w:numId w:val="6"/>
        </w:numPr>
        <w:tabs>
          <w:tab w:val="clear" w:pos="720"/>
          <w:tab w:val="left" w:pos="1440" w:leader="none"/>
        </w:tabs>
        <w:ind w:firstLine="720" w:start="0" w:end="0"/>
        <w:rPr>
          <w:sz w:val="22"/>
        </w:rPr>
      </w:pPr>
      <w:r>
        <w:rPr>
          <w:b/>
          <w:sz w:val="22"/>
        </w:rPr>
        <w:t xml:space="preserve">Marketing Materials. </w:t>
      </w:r>
      <w:r>
        <w:rPr>
          <w:sz w:val="22"/>
        </w:rPr>
        <w:t xml:space="preserve"> During the term of this Agreement, CD will provide Developer with descriptive materials and literature regarding the Services (“</w:t>
      </w:r>
      <w:r>
        <w:rPr>
          <w:b/>
          <w:sz w:val="22"/>
        </w:rPr>
        <w:t>Marketing Materials</w:t>
      </w:r>
      <w:r>
        <w:rPr>
          <w:sz w:val="22"/>
        </w:rPr>
        <w:t xml:space="preserve">”), which Developer may use to fulfill its obligations under this Agreement.  If CD elects to discontinue use any Marketing Material, CD will notify Developer and Developer will promptly discontinue use of such Marketing Material.  Developer agrees not to modify or alter any Marketing Material in any manner.  </w:t>
      </w:r>
    </w:p>
    <w:p>
      <w:pPr>
        <w:pStyle w:val="TabbedL2"/>
        <w:numPr>
          <w:ilvl w:val="1"/>
          <w:numId w:val="6"/>
        </w:numPr>
        <w:tabs>
          <w:tab w:val="clear" w:pos="720"/>
          <w:tab w:val="left" w:pos="1440" w:leader="none"/>
        </w:tabs>
        <w:ind w:firstLine="720" w:start="0" w:end="0"/>
        <w:rPr>
          <w:sz w:val="22"/>
        </w:rPr>
      </w:pPr>
      <w:bookmarkStart w:id="2" w:name="_Ref507657694"/>
      <w:r>
        <w:rPr>
          <w:b/>
          <w:sz w:val="22"/>
        </w:rPr>
        <w:t>License to Marks and Marketing Materials.</w:t>
      </w:r>
      <w:r>
        <w:rPr>
          <w:sz w:val="22"/>
        </w:rPr>
        <w:t xml:space="preserve">  CD hereby grants to Developer, and Developer hereby accepts, a non-exclusive, non-transferable (except as permitted by Section 11.3 (Assignment)), worldwide, royalty-free and fully paid license during the Term of this Agreement to reproduce and use CD’s name and the trademarks, tradenames, service marks, and logos provided by CD to Developer (“Marks”) and to distribute the Marketing Materials solely in connection with the promotion and marketing of the Services to potential Leads.</w:t>
      </w:r>
      <w:bookmarkEnd w:id="2"/>
      <w:r>
        <w:rPr>
          <w:sz w:val="22"/>
        </w:rPr>
        <w:t xml:space="preserve">  All rights not expressly granted herein are retained by CD.  All use by Developer of the Marks pursuant to this Section will be in accordance with the trademark usage policies issued by CD and subject to monitoring by CD to ensure that such use is in accordance with such guidelines.  Developer will not engage in any action associated with the Marks that adversely affects the good will of such Marks and will not use, register or otherwise appropriate any name, trademark service mark or logo that is similar to or may be confused with the Marks.  All good will arising from Developer’s use of the Marks will inure solely to the benefit of CD.</w:t>
      </w:r>
    </w:p>
    <w:p>
      <w:pPr>
        <w:pStyle w:val="TabbedL1"/>
        <w:numPr>
          <w:ilvl w:val="0"/>
          <w:numId w:val="6"/>
        </w:numPr>
        <w:tabs>
          <w:tab w:val="clear" w:pos="720"/>
          <w:tab w:val="left" w:pos="-360" w:leader="none"/>
        </w:tabs>
        <w:ind w:hanging="0" w:start="0" w:end="0"/>
        <w:rPr>
          <w:sz w:val="22"/>
        </w:rPr>
      </w:pPr>
      <w:bookmarkStart w:id="3" w:name="_Ref507732686"/>
      <w:r>
        <w:rPr>
          <w:sz w:val="22"/>
        </w:rPr>
        <w:t>Payment Terms.</w:t>
      </w:r>
      <w:bookmarkEnd w:id="3"/>
    </w:p>
    <w:p>
      <w:pPr>
        <w:pStyle w:val="TabbedL2"/>
        <w:numPr>
          <w:ilvl w:val="0"/>
          <w:numId w:val="0"/>
        </w:numPr>
        <w:ind w:firstLine="720" w:start="0" w:end="0"/>
        <w:rPr>
          <w:sz w:val="22"/>
        </w:rPr>
      </w:pPr>
      <w:r>
        <w:rPr>
          <w:sz w:val="22"/>
        </w:rPr>
        <w:t xml:space="preserve">Subject to the terms of this Agreement, CD will pay Developer all Developer Fees, prorated for incremental payments, on a quarterly basis within thirty (30) days after the end of each calendar quarter in which such fees were received by CD from Lead.   “Developer Fees” constitute: (i) four percent (4%) of the first year of subscription fees collected by CD from a Lead that (a) was identified and developed solely by Developer; and (b) executes a subscription agreement with CD within twelve (12) months of the date that Developer is first assigned the Lead as noted on Exhibit 1; or (ii) a percentage which totals 4% for all assigned Developers, which percentage will be equally shared by all Developers assigned to a Lead that (a) was identified and developed by multiple Developers assigned to the Lead; and (b) executes a subscription agreement with CD within twelve (12) months of the date that Developer was first assigned the Lead.  The Fees will be paid by CD in United States dollars at Developer’s address set forth on the first page of this Agreement or at such other address as Developer may periodically convey to CD by proper notice hereunder.  </w:t>
      </w:r>
    </w:p>
    <w:p>
      <w:pPr>
        <w:pStyle w:val="TabbedL1"/>
        <w:numPr>
          <w:ilvl w:val="0"/>
          <w:numId w:val="6"/>
        </w:numPr>
        <w:tabs>
          <w:tab w:val="clear" w:pos="720"/>
        </w:tabs>
        <w:ind w:hanging="0" w:start="0" w:end="0"/>
        <w:rPr>
          <w:sz w:val="22"/>
        </w:rPr>
      </w:pPr>
      <w:r>
        <w:rPr>
          <w:sz w:val="22"/>
        </w:rPr>
        <w:t>Ownership.</w:t>
      </w:r>
    </w:p>
    <w:p>
      <w:pPr>
        <w:pStyle w:val="NumContHalf"/>
        <w:rPr>
          <w:sz w:val="22"/>
        </w:rPr>
      </w:pPr>
      <w:r>
        <w:rPr>
          <w:sz w:val="22"/>
        </w:rPr>
        <w:t xml:space="preserve">CD and its licensors retain all right, title and interest in the Services, the information provided to it by the Leads, and, subject to the license grant set forth in Section 3, the Marks and the Marketing Materials.  </w:t>
      </w:r>
    </w:p>
    <w:p>
      <w:pPr>
        <w:pStyle w:val="TabbedL1"/>
        <w:numPr>
          <w:ilvl w:val="0"/>
          <w:numId w:val="6"/>
        </w:numPr>
        <w:tabs>
          <w:tab w:val="clear" w:pos="720"/>
        </w:tabs>
        <w:ind w:hanging="0" w:start="0" w:end="0"/>
        <w:rPr>
          <w:b w:val="false"/>
          <w:sz w:val="22"/>
        </w:rPr>
      </w:pPr>
      <w:r>
        <w:rPr>
          <w:sz w:val="22"/>
        </w:rPr>
        <w:t>Confidentiality.</w:t>
      </w:r>
    </w:p>
    <w:p>
      <w:pPr>
        <w:pStyle w:val="TabbedL2"/>
        <w:numPr>
          <w:ilvl w:val="1"/>
          <w:numId w:val="6"/>
        </w:numPr>
        <w:tabs>
          <w:tab w:val="clear" w:pos="720"/>
          <w:tab w:val="left" w:pos="1440" w:leader="none"/>
        </w:tabs>
        <w:ind w:firstLine="720" w:start="0" w:end="0"/>
        <w:rPr>
          <w:sz w:val="22"/>
        </w:rPr>
      </w:pPr>
      <w:bookmarkStart w:id="4" w:name="_Ref507733107"/>
      <w:r>
        <w:rPr>
          <w:b/>
          <w:sz w:val="22"/>
        </w:rPr>
        <w:t>Definition.</w:t>
      </w:r>
      <w:bookmarkEnd w:id="4"/>
      <w:r>
        <w:rPr>
          <w:b/>
          <w:sz w:val="22"/>
        </w:rPr>
        <w:t xml:space="preserve"> </w:t>
      </w:r>
      <w:r>
        <w:rPr>
          <w:sz w:val="22"/>
        </w:rPr>
        <w:t xml:space="preserve"> In the course of performing duties under this Agreement, each party may obtain Confidential Information (as defined below) from the other party.  The party disclosing Confidential Information is the “</w:t>
      </w:r>
      <w:r>
        <w:rPr>
          <w:b/>
          <w:sz w:val="22"/>
        </w:rPr>
        <w:t>Disclosing Party</w:t>
      </w:r>
      <w:r>
        <w:rPr>
          <w:sz w:val="22"/>
        </w:rPr>
        <w:t>” and the party receiving Confidential Information is the “</w:t>
      </w:r>
      <w:r>
        <w:rPr>
          <w:b/>
          <w:sz w:val="22"/>
        </w:rPr>
        <w:t>Receiving Party</w:t>
      </w:r>
      <w:r>
        <w:rPr>
          <w:sz w:val="22"/>
        </w:rPr>
        <w:t>.”  “</w:t>
      </w:r>
      <w:r>
        <w:rPr>
          <w:b/>
          <w:sz w:val="22"/>
        </w:rPr>
        <w:t>Confidential Information</w:t>
      </w:r>
      <w:r>
        <w:rPr>
          <w:sz w:val="22"/>
        </w:rPr>
        <w:t>” means any and all technical and non-technical proprietary information provided by the Disclosing Party to the Receiving Party, whether disclosed orally or in writing, and includes all information regarding (a) the terms of this Agreement, and (b) any information regarding the Services not disclosed in the Marketing Materials.  “Confidential Information” does not include information or data that the Receiving Party can show by credible evidence: (i) was in the public domain at the time it was communicated to Receiving Party; (ii) entered the public domain subsequent to the time it was communicated to Receiving Party through no fault of Receiving Party; (iii) was in Receiving Party’s possession not in violation of any obligation of confidentiality at the time it was communicated to Receiving Party; (iv) was disclosed to Receiving Party not in any violation of any obligation of confidentiality; or (v) was independently developed by employees or agents of Receiving Party without use of or reference to the Confidential Information of the Disclosing Party.</w:t>
      </w:r>
    </w:p>
    <w:p>
      <w:pPr>
        <w:pStyle w:val="TabbedL2"/>
        <w:numPr>
          <w:ilvl w:val="1"/>
          <w:numId w:val="6"/>
        </w:numPr>
        <w:tabs>
          <w:tab w:val="clear" w:pos="720"/>
          <w:tab w:val="left" w:pos="1440" w:leader="none"/>
        </w:tabs>
        <w:ind w:firstLine="720" w:start="0" w:end="0"/>
        <w:rPr>
          <w:sz w:val="22"/>
        </w:rPr>
      </w:pPr>
      <w:r>
        <w:rPr>
          <w:b/>
          <w:sz w:val="22"/>
        </w:rPr>
        <w:t xml:space="preserve">Restrictions on Use and Disclosure. </w:t>
      </w:r>
      <w:r>
        <w:rPr>
          <w:sz w:val="22"/>
        </w:rPr>
        <w:t xml:space="preserve"> The Receiving Party agrees to hold the Confidential Information of the Disclosing Party in confidence, using the same degree (but no less than a reasonable degree) of care and protection that it uses to protect its own proprietary information, both during and after the Term of this Agreement.  The Receiving Party agrees not to use the Confidential Information for any purpose other than as necessary to fulfill its obligations or exercise its rights under this Agreement and agrees to take all reasonable steps to ensure that Confidential Information is not disclosed or distributed by its employees or agents in violation of the terms of this Agreement.  Notwithstanding anything contained herein to the contrary, the Receiving Party may disclose Confidential Information pursuant to an order of a court of competent jurisdiction or as otherwise required by applicable law.  Under such circumstances the Receiving Party will, if reasonably possible under the circumstance of such disclosure, provide the Disclosing Party with advance notice of such disclosure in order to afford the Disclosing Party an opportunity to take legal action to prevent or limit the scope of such disclosure, and will cooperate with the Disclosing Party in connection therewith.</w:t>
      </w:r>
    </w:p>
    <w:p>
      <w:pPr>
        <w:pStyle w:val="TabbedL1"/>
        <w:numPr>
          <w:ilvl w:val="0"/>
          <w:numId w:val="6"/>
        </w:numPr>
        <w:tabs>
          <w:tab w:val="clear" w:pos="720"/>
        </w:tabs>
        <w:ind w:hanging="0" w:start="0" w:end="0"/>
        <w:rPr>
          <w:sz w:val="22"/>
        </w:rPr>
      </w:pPr>
      <w:bookmarkStart w:id="5" w:name="_Ref507732713"/>
      <w:r>
        <w:rPr>
          <w:sz w:val="22"/>
        </w:rPr>
        <w:t>Disclaimer of Warranties.</w:t>
      </w:r>
      <w:bookmarkEnd w:id="5"/>
      <w:r>
        <w:rPr>
          <w:b w:val="false"/>
          <w:sz w:val="22"/>
        </w:rPr>
        <w:t xml:space="preserve"> </w:t>
      </w:r>
    </w:p>
    <w:p>
      <w:pPr>
        <w:pStyle w:val="TabbedL2"/>
        <w:numPr>
          <w:ilvl w:val="0"/>
          <w:numId w:val="0"/>
        </w:numPr>
        <w:ind w:firstLine="720" w:start="0" w:end="0"/>
        <w:rPr/>
      </w:pPr>
      <w:r>
        <w:rPr>
          <w:smallCaps/>
          <w:sz w:val="22"/>
        </w:rPr>
        <w:t xml:space="preserve">neither party makes any, and each party hereby disclaims all, express, implied and statutory warranties or representations with respect to the subject matter of this agreement, including, without limitation, warranties of fitness, merchantability, noninfringement, or any implied warranties arising out of a course of performance, dealing, or trade of usage.  </w:t>
      </w:r>
      <w:r>
        <w:rPr>
          <w:sz w:val="22"/>
        </w:rPr>
        <w:t>To the extent that a party may not, as a matter of applicable law, disclaim any implied warranty, the scope and duration of such warranty will be the minimum permitted under such law.</w:t>
      </w:r>
    </w:p>
    <w:p>
      <w:pPr>
        <w:pStyle w:val="TabbedL1"/>
        <w:keepLines w:val="false"/>
        <w:numPr>
          <w:ilvl w:val="0"/>
          <w:numId w:val="6"/>
        </w:numPr>
        <w:tabs>
          <w:tab w:val="clear" w:pos="720"/>
        </w:tabs>
        <w:ind w:hanging="0" w:start="0" w:end="0"/>
        <w:rPr>
          <w:sz w:val="22"/>
        </w:rPr>
      </w:pPr>
      <w:bookmarkStart w:id="6" w:name="_Ref507732725"/>
      <w:r>
        <w:rPr>
          <w:sz w:val="22"/>
        </w:rPr>
        <w:t xml:space="preserve">Limitations on Liability.  </w:t>
      </w:r>
    </w:p>
    <w:p>
      <w:pPr>
        <w:pStyle w:val="TabbedL1"/>
        <w:keepNext w:val="false"/>
        <w:keepLines w:val="false"/>
        <w:numPr>
          <w:ilvl w:val="0"/>
          <w:numId w:val="0"/>
        </w:numPr>
        <w:ind w:firstLine="720" w:start="0" w:end="0"/>
        <w:rPr>
          <w:sz w:val="22"/>
        </w:rPr>
      </w:pPr>
      <w:bookmarkStart w:id="7" w:name="_Ref507732725"/>
      <w:r>
        <w:rPr>
          <w:b w:val="false"/>
          <w:sz w:val="22"/>
        </w:rPr>
        <w:t>neither party will be liable, under any theory of liability, including tort (including negligence and strict liability) contract, or otherwise, for any indirect, incidental, consequential, statutory or special damages arising out of any aspect of this Agreement, such as the use of the Services(s) by any third party, even if advised of the possibility of such damages, including any loss of profits, loss of use, business interruption, loss of data, or cost of cover.  To the extent a party may not, as a matter of applicable law, disclaim its liability, the scope and duration of the limitation of liability will be the minimum permitted under such law.</w:t>
      </w:r>
      <w:bookmarkEnd w:id="7"/>
      <w:r>
        <w:rPr>
          <w:b w:val="false"/>
          <w:sz w:val="22"/>
        </w:rPr>
        <w:t xml:space="preserve">  The limitations on liability set forth in this Section will not apply to the parties’ indemnification obligations or any breach of confidentiality.</w:t>
      </w:r>
    </w:p>
    <w:p>
      <w:pPr>
        <w:pStyle w:val="TabbedL1"/>
        <w:numPr>
          <w:ilvl w:val="0"/>
          <w:numId w:val="6"/>
        </w:numPr>
        <w:tabs>
          <w:tab w:val="clear" w:pos="720"/>
        </w:tabs>
        <w:ind w:hanging="0" w:start="0" w:end="0"/>
        <w:rPr>
          <w:sz w:val="22"/>
        </w:rPr>
      </w:pPr>
      <w:bookmarkStart w:id="8" w:name="_Ref507732745"/>
      <w:r>
        <w:rPr>
          <w:sz w:val="22"/>
        </w:rPr>
        <w:t>Indemnification.</w:t>
      </w:r>
      <w:bookmarkEnd w:id="8"/>
    </w:p>
    <w:p>
      <w:pPr>
        <w:pStyle w:val="TabbedL2"/>
        <w:numPr>
          <w:ilvl w:val="1"/>
          <w:numId w:val="6"/>
        </w:numPr>
        <w:tabs>
          <w:tab w:val="clear" w:pos="720"/>
          <w:tab w:val="left" w:pos="1440" w:leader="none"/>
        </w:tabs>
        <w:ind w:firstLine="720" w:start="0" w:end="0"/>
        <w:rPr>
          <w:sz w:val="22"/>
        </w:rPr>
      </w:pPr>
      <w:bookmarkStart w:id="9" w:name="_Ref507656829"/>
      <w:r>
        <w:rPr>
          <w:b/>
          <w:sz w:val="22"/>
        </w:rPr>
        <w:t>Developer Indemnity.</w:t>
      </w:r>
      <w:r>
        <w:rPr>
          <w:sz w:val="22"/>
        </w:rPr>
        <w:t xml:space="preserve">  Developer hereby agrees to indemnify, defend and hold CD and its agents harmless from and against any and all losses, liabilities, damages, costs, expenses and fees (including without limitation, reasonable attorneys’ fees) arising from third party claims relating to or in connection with any false, unauthorized or misleading statement or representation made by Developer regarding the Services.</w:t>
      </w:r>
    </w:p>
    <w:p>
      <w:pPr>
        <w:pStyle w:val="TabbedL2"/>
        <w:numPr>
          <w:ilvl w:val="1"/>
          <w:numId w:val="6"/>
        </w:numPr>
        <w:tabs>
          <w:tab w:val="clear" w:pos="720"/>
          <w:tab w:val="left" w:pos="1440" w:leader="none"/>
        </w:tabs>
        <w:ind w:firstLine="720" w:start="0" w:end="0"/>
        <w:rPr>
          <w:sz w:val="22"/>
        </w:rPr>
      </w:pPr>
      <w:r>
        <w:rPr>
          <w:b/>
          <w:sz w:val="22"/>
        </w:rPr>
        <w:t>Indemnification Procedures.</w:t>
      </w:r>
      <w:r>
        <w:rPr>
          <w:sz w:val="22"/>
        </w:rPr>
        <w:t xml:space="preserve">  CD may tender a request for indemnification to Developer by providing Developer with (i) prompt written notice of any indemnifiable claim; (ii) all reasonable assistance and cooperation in the defense of such indemnifiable claim and any related settlement negotiations, at Developer’s expense; and (iii) control over the defense of such indemnifiable claim and any related settlement negotiations.  Developer will not settle any indemnifiable claim without CD’s prior written consent.  CD will have the right, at its own expense, to participate in the defense (and related settlement negotiations) of any indemnifiable claim with counsel of its own selection.  </w:t>
      </w:r>
    </w:p>
    <w:p>
      <w:pPr>
        <w:pStyle w:val="TabbedL1"/>
        <w:numPr>
          <w:ilvl w:val="0"/>
          <w:numId w:val="6"/>
        </w:numPr>
        <w:tabs>
          <w:tab w:val="clear" w:pos="720"/>
        </w:tabs>
        <w:ind w:hanging="0" w:start="0" w:end="0"/>
        <w:rPr>
          <w:sz w:val="22"/>
        </w:rPr>
      </w:pPr>
      <w:bookmarkStart w:id="10" w:name="_Ref507656829"/>
      <w:r>
        <w:rPr>
          <w:sz w:val="22"/>
        </w:rPr>
        <w:t>Term and Termination.</w:t>
      </w:r>
      <w:bookmarkEnd w:id="10"/>
    </w:p>
    <w:p>
      <w:pPr>
        <w:pStyle w:val="TabbedL2"/>
        <w:numPr>
          <w:ilvl w:val="1"/>
          <w:numId w:val="6"/>
        </w:numPr>
        <w:tabs>
          <w:tab w:val="clear" w:pos="720"/>
          <w:tab w:val="left" w:pos="1440" w:leader="none"/>
        </w:tabs>
        <w:ind w:firstLine="720" w:start="0" w:end="0"/>
        <w:rPr>
          <w:sz w:val="22"/>
        </w:rPr>
      </w:pPr>
      <w:bookmarkStart w:id="11" w:name="_Ref507733164"/>
      <w:r>
        <w:rPr>
          <w:b/>
          <w:sz w:val="22"/>
        </w:rPr>
        <w:t>Term.</w:t>
      </w:r>
      <w:r>
        <w:rPr>
          <w:sz w:val="22"/>
        </w:rPr>
        <w:t xml:space="preserve">  This Agreement will take effect on the Effective Date and will remain in effect for one (1) year, unless terminated earlier pursuant to this Section 10. Thereafter, this Agreement will automatically renew for succeeding terms of one (1) year each unless, at least thirty (30) days before expiration of the then-current term, either party gives notice to the other of its intention not to renew this Agreement.</w:t>
      </w:r>
      <w:bookmarkEnd w:id="11"/>
    </w:p>
    <w:p>
      <w:pPr>
        <w:pStyle w:val="TabbedL2"/>
        <w:numPr>
          <w:ilvl w:val="1"/>
          <w:numId w:val="6"/>
        </w:numPr>
        <w:tabs>
          <w:tab w:val="clear" w:pos="720"/>
          <w:tab w:val="left" w:pos="1440" w:leader="none"/>
        </w:tabs>
        <w:ind w:firstLine="720" w:start="0" w:end="0"/>
        <w:rPr>
          <w:b/>
          <w:sz w:val="22"/>
        </w:rPr>
      </w:pPr>
      <w:r>
        <w:rPr>
          <w:b/>
          <w:sz w:val="22"/>
        </w:rPr>
        <w:t>Termination for Convenience.</w:t>
      </w:r>
      <w:r>
        <w:rPr>
          <w:sz w:val="22"/>
        </w:rPr>
        <w:t xml:space="preserve">  Either party may terminate this Agreement for any reason effective upon thirty (30) days prior written notice to the other party. </w:t>
      </w:r>
    </w:p>
    <w:p>
      <w:pPr>
        <w:pStyle w:val="TabbedL2"/>
        <w:numPr>
          <w:ilvl w:val="1"/>
          <w:numId w:val="6"/>
        </w:numPr>
        <w:tabs>
          <w:tab w:val="clear" w:pos="720"/>
          <w:tab w:val="left" w:pos="1440" w:leader="none"/>
        </w:tabs>
        <w:ind w:firstLine="720" w:start="0" w:end="0"/>
        <w:rPr>
          <w:b/>
          <w:sz w:val="22"/>
        </w:rPr>
      </w:pPr>
      <w:r>
        <w:rPr>
          <w:b/>
          <w:sz w:val="22"/>
        </w:rPr>
        <w:t xml:space="preserve">Termination for Breach.  </w:t>
      </w:r>
      <w:r>
        <w:rPr>
          <w:sz w:val="22"/>
        </w:rPr>
        <w:t>Either party may terminate this Agreement immediately by providing written notice to the other if the other party breaches any material term or condition of this Agreement and fails to remedy the breach within ten (10) days after being given written notice thereof.</w:t>
      </w:r>
    </w:p>
    <w:p>
      <w:pPr>
        <w:pStyle w:val="TabbedL2"/>
        <w:numPr>
          <w:ilvl w:val="1"/>
          <w:numId w:val="6"/>
        </w:numPr>
        <w:tabs>
          <w:tab w:val="clear" w:pos="720"/>
          <w:tab w:val="left" w:pos="1440" w:leader="none"/>
        </w:tabs>
        <w:ind w:firstLine="720" w:start="0" w:end="0"/>
        <w:rPr>
          <w:sz w:val="22"/>
        </w:rPr>
      </w:pPr>
      <w:r>
        <w:rPr>
          <w:b/>
          <w:sz w:val="22"/>
        </w:rPr>
        <w:t>Cessation of Business or Insolvency.</w:t>
      </w:r>
      <w:r>
        <w:rPr>
          <w:sz w:val="22"/>
        </w:rPr>
        <w:t xml:space="preserve">  Either party may terminate this Agreement immediately by providing written notice to the other if: (i) the other party ceases to carry on its business for a period of thirty (30) days, or otherwise terminates its business operations, except as a result of a permitted assignment of this Agreement; or  (ii) the other party becomes insolvent, admits in writing its inability to pay debts as they mature or seeks protection under any bankruptcy, receivership, trust deed, creditors arrangement, composition or comparable proceeding, or if any such proceeding is instituted against the other (and not dismissed within ninety (90) days).</w:t>
      </w:r>
    </w:p>
    <w:p>
      <w:pPr>
        <w:pStyle w:val="TabbedL2"/>
        <w:numPr>
          <w:ilvl w:val="1"/>
          <w:numId w:val="6"/>
        </w:numPr>
        <w:tabs>
          <w:tab w:val="clear" w:pos="720"/>
          <w:tab w:val="left" w:pos="1440" w:leader="none"/>
        </w:tabs>
        <w:ind w:firstLine="720" w:start="0" w:end="0"/>
        <w:rPr>
          <w:sz w:val="22"/>
        </w:rPr>
      </w:pPr>
      <w:r>
        <w:rPr>
          <w:b/>
          <w:sz w:val="22"/>
        </w:rPr>
        <w:t xml:space="preserve">Effect of Termination.  </w:t>
      </w:r>
      <w:r>
        <w:rPr>
          <w:sz w:val="22"/>
        </w:rPr>
        <w:t>On the effective date of termination of this Agreement:</w:t>
      </w:r>
    </w:p>
    <w:p>
      <w:pPr>
        <w:pStyle w:val="TabbedL3"/>
        <w:numPr>
          <w:ilvl w:val="2"/>
          <w:numId w:val="6"/>
        </w:numPr>
        <w:tabs>
          <w:tab w:val="clear" w:pos="720"/>
          <w:tab w:val="left" w:pos="2160" w:leader="none"/>
        </w:tabs>
        <w:ind w:firstLine="1440" w:start="0" w:end="0"/>
        <w:rPr>
          <w:sz w:val="22"/>
        </w:rPr>
      </w:pPr>
      <w:r>
        <w:rPr>
          <w:sz w:val="22"/>
        </w:rPr>
        <w:t xml:space="preserve">All rights and licenses (other than any payment obligations pursuant to Section 4) granted under this Agreement will terminate automatically; and </w:t>
      </w:r>
    </w:p>
    <w:p>
      <w:pPr>
        <w:pStyle w:val="TabbedL3"/>
        <w:numPr>
          <w:ilvl w:val="2"/>
          <w:numId w:val="6"/>
        </w:numPr>
        <w:tabs>
          <w:tab w:val="clear" w:pos="720"/>
          <w:tab w:val="left" w:pos="2160" w:leader="none"/>
        </w:tabs>
        <w:ind w:firstLine="1440" w:start="0" w:end="0"/>
        <w:rPr>
          <w:sz w:val="22"/>
        </w:rPr>
      </w:pPr>
      <w:r>
        <w:rPr>
          <w:sz w:val="22"/>
        </w:rPr>
        <w:t>the Receiving Party must return or destroy the Disclosing Party’s Confidential Information that is in tangible form and in its possession, within thirty (30) days after the date of termination of this Agreement.</w:t>
      </w:r>
    </w:p>
    <w:p>
      <w:pPr>
        <w:pStyle w:val="TabbedL2"/>
        <w:numPr>
          <w:ilvl w:val="1"/>
          <w:numId w:val="6"/>
        </w:numPr>
        <w:tabs>
          <w:tab w:val="clear" w:pos="720"/>
          <w:tab w:val="left" w:pos="1440" w:leader="none"/>
        </w:tabs>
        <w:ind w:firstLine="720" w:start="0" w:end="0"/>
        <w:rPr>
          <w:sz w:val="22"/>
        </w:rPr>
      </w:pPr>
      <w:r>
        <w:rPr>
          <w:b/>
          <w:sz w:val="22"/>
        </w:rPr>
        <w:t>Survival.</w:t>
      </w:r>
      <w:r>
        <w:rPr>
          <w:sz w:val="22"/>
        </w:rPr>
        <w:t xml:space="preserve">  In addition to any rights to payment, the terms and conditions of Sections 5 through 9, this Section 10.6, and 11 will survive any termination of this Agreement.  </w:t>
      </w:r>
    </w:p>
    <w:p>
      <w:pPr>
        <w:pStyle w:val="TabbedL1"/>
        <w:numPr>
          <w:ilvl w:val="0"/>
          <w:numId w:val="6"/>
        </w:numPr>
        <w:tabs>
          <w:tab w:val="clear" w:pos="720"/>
        </w:tabs>
        <w:ind w:hanging="0" w:start="0" w:end="0"/>
        <w:rPr>
          <w:sz w:val="22"/>
        </w:rPr>
      </w:pPr>
      <w:bookmarkStart w:id="12" w:name="_Ref507820007"/>
      <w:r>
        <w:rPr>
          <w:sz w:val="22"/>
        </w:rPr>
        <w:t>Miscellaneous.</w:t>
      </w:r>
      <w:bookmarkEnd w:id="12"/>
    </w:p>
    <w:p>
      <w:pPr>
        <w:pStyle w:val="TabbedL2"/>
        <w:numPr>
          <w:ilvl w:val="1"/>
          <w:numId w:val="6"/>
        </w:numPr>
        <w:tabs>
          <w:tab w:val="clear" w:pos="720"/>
          <w:tab w:val="left" w:pos="1440" w:leader="none"/>
        </w:tabs>
        <w:ind w:firstLine="720" w:start="0" w:end="0"/>
        <w:rPr>
          <w:sz w:val="22"/>
        </w:rPr>
      </w:pPr>
      <w:r>
        <w:rPr>
          <w:b/>
          <w:sz w:val="22"/>
        </w:rPr>
        <w:t>Costs and Expenses.</w:t>
      </w:r>
      <w:r>
        <w:rPr>
          <w:sz w:val="22"/>
        </w:rPr>
        <w:t xml:space="preserve">  Except as expressly provided for elsewhere in this Agreement, each party will be responsible for all costs and expenses incurred by such party in performing its obligations or exercising its rights under this Agreement.</w:t>
      </w:r>
    </w:p>
    <w:p>
      <w:pPr>
        <w:pStyle w:val="TabbedL2"/>
        <w:numPr>
          <w:ilvl w:val="1"/>
          <w:numId w:val="6"/>
        </w:numPr>
        <w:tabs>
          <w:tab w:val="clear" w:pos="720"/>
          <w:tab w:val="left" w:pos="1440" w:leader="none"/>
        </w:tabs>
        <w:ind w:firstLine="720" w:start="0" w:end="0"/>
        <w:rPr>
          <w:sz w:val="22"/>
        </w:rPr>
      </w:pPr>
      <w:r>
        <w:rPr>
          <w:b/>
          <w:sz w:val="22"/>
        </w:rPr>
        <w:t>Relationship of Parties.</w:t>
      </w:r>
      <w:r>
        <w:rPr>
          <w:sz w:val="22"/>
        </w:rPr>
        <w:t xml:space="preserve">  The parties hereto expressly understand and agree that each party is an independent contractor in the performance of each and every part of this Agreement, is solely responsible for all of its employees and agents and its labor costs and expenses arising in connection therewith.  Neither party nor its agents or employees are the representatives of the other party for any purpose and neither party has the power or authority as agent, employee or in any other capacity to represent, act for, bind or otherwise create or assume any obligation on behalf of the other party for any purpose whatsoever.</w:t>
      </w:r>
    </w:p>
    <w:p>
      <w:pPr>
        <w:pStyle w:val="TabbedL2"/>
        <w:numPr>
          <w:ilvl w:val="1"/>
          <w:numId w:val="6"/>
        </w:numPr>
        <w:tabs>
          <w:tab w:val="clear" w:pos="720"/>
          <w:tab w:val="left" w:pos="1440" w:leader="none"/>
        </w:tabs>
        <w:ind w:firstLine="720" w:start="0" w:end="0"/>
        <w:rPr>
          <w:b/>
          <w:i/>
          <w:i/>
          <w:sz w:val="22"/>
        </w:rPr>
      </w:pPr>
      <w:r>
        <w:rPr>
          <w:b/>
          <w:sz w:val="22"/>
        </w:rPr>
        <w:t>Assignment.</w:t>
      </w:r>
      <w:r>
        <w:rPr>
          <w:sz w:val="22"/>
        </w:rPr>
        <w:t xml:space="preserve">  Neither party may assign this Agreement, either in whole or in part, without the prior written consent of the other party</w:t>
      </w:r>
      <w:r>
        <w:rPr/>
        <w:t>. Notwithstanding the foregoing, either party may, without the consent of the other party, assign this Agreement to any acquirer of all or of substantially all of such party’s equity securities, assets or business.  Any attempted assignment or delegation in violation of this Section will be null and void and without effect.  Subject to the foregoing, this Agreement will benefit and bind the parties’ permitted successors and assigns</w:t>
      </w:r>
      <w:r>
        <w:rPr>
          <w:sz w:val="22"/>
        </w:rPr>
        <w:t xml:space="preserve">.  </w:t>
      </w:r>
    </w:p>
    <w:p>
      <w:pPr>
        <w:pStyle w:val="TabbedL2"/>
        <w:numPr>
          <w:ilvl w:val="1"/>
          <w:numId w:val="6"/>
        </w:numPr>
        <w:tabs>
          <w:tab w:val="clear" w:pos="720"/>
          <w:tab w:val="left" w:pos="1440" w:leader="none"/>
        </w:tabs>
        <w:ind w:firstLine="720" w:start="0" w:end="0"/>
        <w:rPr>
          <w:sz w:val="22"/>
        </w:rPr>
      </w:pPr>
      <w:r>
        <w:rPr>
          <w:b/>
          <w:sz w:val="22"/>
        </w:rPr>
        <w:t>Governing Law; Jurisdiction and Venue.</w:t>
      </w:r>
      <w:r>
        <w:rPr>
          <w:sz w:val="22"/>
        </w:rPr>
        <w:t xml:space="preserve">  This Agreement will be governed by and construed in accordance with the internal laws of the State of New York without regard to any conflict of laws provisions that would require the application of the laws of a state other than New York.  With respect to any litigation arising out of or related to this Agreement, the parties hereby submit to the jurisdiction of, and waive any venue objections against state and federal courts in New York, New York, and the parties irrevocably submit to the exclusive jurisdiction of any such court in any such action or proceeding.</w:t>
      </w:r>
    </w:p>
    <w:p>
      <w:pPr>
        <w:pStyle w:val="TabbedL2"/>
        <w:numPr>
          <w:ilvl w:val="1"/>
          <w:numId w:val="6"/>
        </w:numPr>
        <w:tabs>
          <w:tab w:val="clear" w:pos="720"/>
          <w:tab w:val="left" w:pos="1440" w:leader="none"/>
        </w:tabs>
        <w:ind w:firstLine="720" w:start="0" w:end="0"/>
        <w:rPr>
          <w:sz w:val="22"/>
        </w:rPr>
      </w:pPr>
      <w:r>
        <w:rPr>
          <w:b/>
          <w:sz w:val="22"/>
        </w:rPr>
        <w:t>Notice.</w:t>
      </w:r>
      <w:r>
        <w:rPr>
          <w:sz w:val="22"/>
        </w:rPr>
        <w:t xml:space="preserve">  Any notice or other communication required or permitted to be delivered to any party under this Agreement must be in writing and will be deemed properly delivered, given and received when delivered (by hand, by registered mail, by courier or express delivery service or by facsimile with receipt of electronic transmission) to the address or facsimile telephone number set forth below (or to such other address or facsimile telephone number as such party has specified in a written notice given to the other party hereto). Simultaneous with the provision of notice as described herein, separate email notice is also required.</w:t>
      </w:r>
    </w:p>
    <w:p>
      <w:pPr>
        <w:pStyle w:val="NumContHalf"/>
        <w:keepNext w:val="true"/>
        <w:keepLines/>
        <w:spacing w:before="0" w:after="0"/>
        <w:rPr/>
      </w:pPr>
      <w:r>
        <w:rPr>
          <w:sz w:val="22"/>
          <w:u w:val="single"/>
        </w:rPr>
        <w:t>If to CD</w:t>
      </w:r>
      <w:r>
        <w:rPr>
          <w:sz w:val="22"/>
        </w:rPr>
        <w:t>:</w:t>
      </w:r>
    </w:p>
    <w:p>
      <w:pPr>
        <w:pStyle w:val="NumContHalf"/>
        <w:keepNext w:val="true"/>
        <w:keepLines/>
        <w:spacing w:before="0" w:after="0"/>
        <w:rPr>
          <w:color w:val="000000"/>
          <w:sz w:val="22"/>
        </w:rPr>
      </w:pPr>
      <w:r>
        <w:rPr>
          <w:color w:val="000000"/>
          <w:sz w:val="22"/>
        </w:rPr>
      </w:r>
    </w:p>
    <w:p>
      <w:pPr>
        <w:pStyle w:val="NumContHalf"/>
        <w:keepNext w:val="true"/>
        <w:keepLines/>
        <w:spacing w:before="0" w:after="0"/>
        <w:rPr>
          <w:color w:val="000000"/>
          <w:sz w:val="22"/>
        </w:rPr>
      </w:pPr>
      <w:r>
        <w:rPr>
          <w:color w:val="000000"/>
          <w:sz w:val="22"/>
        </w:rPr>
        <w:t>Craig Palmore</w:t>
      </w:r>
    </w:p>
    <w:p>
      <w:pPr>
        <w:pStyle w:val="NumContHalf"/>
        <w:keepNext w:val="true"/>
        <w:keepLines/>
        <w:spacing w:before="0" w:after="0"/>
        <w:rPr/>
      </w:pPr>
      <w:r>
        <w:rPr>
          <w:color w:val="000000"/>
          <w:sz w:val="22"/>
        </w:rPr>
        <w:t>1177 Avenue of the Americas, 28</w:t>
      </w:r>
      <w:r>
        <w:rPr>
          <w:color w:val="000000"/>
          <w:sz w:val="22"/>
          <w:vertAlign w:val="superscript"/>
        </w:rPr>
        <w:t>th</w:t>
      </w:r>
      <w:r>
        <w:rPr>
          <w:color w:val="000000"/>
          <w:sz w:val="22"/>
        </w:rPr>
        <w:t xml:space="preserve"> Floor</w:t>
      </w:r>
    </w:p>
    <w:p>
      <w:pPr>
        <w:pStyle w:val="NumContHalf"/>
        <w:keepNext w:val="true"/>
        <w:keepLines/>
        <w:spacing w:before="0" w:after="0"/>
        <w:rPr>
          <w:b/>
          <w:i/>
          <w:i/>
          <w:color w:val="000000"/>
          <w:sz w:val="22"/>
        </w:rPr>
      </w:pPr>
      <w:r>
        <w:rPr>
          <w:color w:val="000000"/>
          <w:sz w:val="22"/>
        </w:rPr>
        <w:t>New York, NY 10036</w:t>
      </w:r>
    </w:p>
    <w:p>
      <w:pPr>
        <w:pStyle w:val="NumContHalf"/>
        <w:keepNext w:val="true"/>
        <w:keepLines/>
        <w:spacing w:before="0" w:after="0"/>
        <w:rPr>
          <w:color w:val="000000"/>
          <w:sz w:val="22"/>
        </w:rPr>
      </w:pPr>
      <w:r>
        <w:rPr>
          <w:color w:val="000000"/>
          <w:sz w:val="22"/>
        </w:rPr>
        <w:t>Facsimile Number:  (646) 471-8878</w:t>
      </w:r>
    </w:p>
    <w:p>
      <w:pPr>
        <w:pStyle w:val="NumContHalf"/>
        <w:spacing w:before="0" w:after="0"/>
        <w:rPr>
          <w:color w:val="FF0000"/>
          <w:sz w:val="22"/>
        </w:rPr>
      </w:pPr>
      <w:r>
        <w:rPr>
          <w:color w:val="000000"/>
          <w:sz w:val="22"/>
        </w:rPr>
        <w:t>Email Address: cpalmore@creditdimensions.com</w:t>
      </w:r>
    </w:p>
    <w:p>
      <w:pPr>
        <w:pStyle w:val="NumContHalf"/>
        <w:spacing w:before="0" w:after="0"/>
        <w:rPr>
          <w:color w:val="FF0000"/>
          <w:sz w:val="22"/>
        </w:rPr>
      </w:pPr>
      <w:r>
        <w:rPr>
          <w:color w:val="FF0000"/>
          <w:sz w:val="22"/>
        </w:rPr>
      </w:r>
    </w:p>
    <w:p>
      <w:pPr>
        <w:pStyle w:val="NumContHalf"/>
        <w:spacing w:before="0" w:after="0"/>
        <w:rPr/>
      </w:pPr>
      <w:r>
        <w:rPr>
          <w:sz w:val="22"/>
          <w:u w:val="single"/>
        </w:rPr>
        <w:t>If to Developer</w:t>
      </w:r>
      <w:r>
        <w:rPr>
          <w:sz w:val="22"/>
        </w:rPr>
        <w:t>:</w:t>
      </w:r>
    </w:p>
    <w:p>
      <w:pPr>
        <w:pStyle w:val="NumContHalf"/>
        <w:spacing w:before="0" w:after="0"/>
        <w:rPr>
          <w:sz w:val="22"/>
        </w:rPr>
      </w:pPr>
      <w:r>
        <w:rPr>
          <w:sz w:val="22"/>
        </w:rPr>
      </w:r>
    </w:p>
    <w:p>
      <w:pPr>
        <w:pStyle w:val="NumContHalf"/>
        <w:spacing w:before="0" w:after="0"/>
        <w:rPr>
          <w:sz w:val="22"/>
        </w:rPr>
      </w:pPr>
      <w:r>
        <w:rPr>
          <w:b/>
          <w:i/>
          <w:sz w:val="22"/>
        </w:rPr>
        <w:t>[Name]</w:t>
      </w:r>
    </w:p>
    <w:p>
      <w:pPr>
        <w:pStyle w:val="NumContHalf"/>
        <w:spacing w:before="0" w:after="0"/>
        <w:rPr>
          <w:sz w:val="22"/>
        </w:rPr>
      </w:pPr>
      <w:r>
        <w:rPr>
          <w:sz w:val="22"/>
        </w:rPr>
        <w:t>Attn:  __________________</w:t>
      </w:r>
    </w:p>
    <w:p>
      <w:pPr>
        <w:pStyle w:val="NumContHalf"/>
        <w:spacing w:before="0" w:after="0"/>
        <w:rPr>
          <w:b/>
          <w:i/>
          <w:i/>
          <w:sz w:val="22"/>
        </w:rPr>
      </w:pPr>
      <w:r>
        <w:rPr>
          <w:b/>
          <w:i/>
          <w:sz w:val="22"/>
        </w:rPr>
        <w:t>[Developer’s Address]</w:t>
      </w:r>
    </w:p>
    <w:p>
      <w:pPr>
        <w:pStyle w:val="NumContHalf"/>
        <w:spacing w:before="0" w:after="0"/>
        <w:rPr>
          <w:sz w:val="22"/>
        </w:rPr>
      </w:pPr>
      <w:r>
        <w:rPr>
          <w:sz w:val="22"/>
        </w:rPr>
        <w:t>Facsimile Number:  (   ) ____________</w:t>
      </w:r>
    </w:p>
    <w:p>
      <w:pPr>
        <w:pStyle w:val="NumContHalf"/>
        <w:spacing w:before="0" w:after="0"/>
        <w:rPr>
          <w:sz w:val="22"/>
        </w:rPr>
      </w:pPr>
      <w:r>
        <w:rPr>
          <w:sz w:val="22"/>
        </w:rPr>
      </w:r>
    </w:p>
    <w:p>
      <w:pPr>
        <w:pStyle w:val="TabbedL2"/>
        <w:numPr>
          <w:ilvl w:val="1"/>
          <w:numId w:val="6"/>
        </w:numPr>
        <w:tabs>
          <w:tab w:val="clear" w:pos="720"/>
          <w:tab w:val="left" w:pos="1440" w:leader="none"/>
        </w:tabs>
        <w:ind w:firstLine="720" w:start="0" w:end="0"/>
        <w:rPr>
          <w:sz w:val="22"/>
        </w:rPr>
      </w:pPr>
      <w:r>
        <w:rPr>
          <w:b/>
          <w:sz w:val="22"/>
        </w:rPr>
        <w:t xml:space="preserve">Waivers &amp; Amendments. </w:t>
      </w:r>
      <w:r>
        <w:rPr>
          <w:sz w:val="22"/>
        </w:rPr>
        <w:t xml:space="preserve"> All waivers must be in writing.  Any waiver or failure to enforce any provision of this Agreement on one occasion will not be deemed a waiver of any other provision or of such provision on any other occasion.  No amendment to or modification of this Agreement will be binding unless the amendment or modification is agreed to in writing by both parties.</w:t>
      </w:r>
    </w:p>
    <w:p>
      <w:pPr>
        <w:pStyle w:val="TabbedL2"/>
        <w:numPr>
          <w:ilvl w:val="1"/>
          <w:numId w:val="6"/>
        </w:numPr>
        <w:tabs>
          <w:tab w:val="clear" w:pos="720"/>
          <w:tab w:val="left" w:pos="1440" w:leader="none"/>
        </w:tabs>
        <w:ind w:firstLine="720" w:start="0" w:end="0"/>
        <w:rPr>
          <w:sz w:val="22"/>
        </w:rPr>
      </w:pPr>
      <w:r>
        <w:rPr>
          <w:b/>
          <w:sz w:val="22"/>
        </w:rPr>
        <w:t>Severability.</w:t>
      </w:r>
      <w:r>
        <w:rPr>
          <w:sz w:val="22"/>
        </w:rPr>
        <w:t xml:space="preserve">  If any provision of this Agreement is found to be unenforcable, then the meaning of such provision will be construed so as to render the provision enforceable, and if no feasible interpretation would save such provision, it will be severed from the remainder of this Agreement.  The remainder of this Agreement will remain in full force and effect unless the severed provision is essential and material to the rights or benefits received by either party.  In such event, the parties will negotiate in good faith to substitute an enforceable provision that most nearly implements the parties’ intent in entering into this Agreement.  </w:t>
      </w:r>
    </w:p>
    <w:p>
      <w:pPr>
        <w:pStyle w:val="TabbedL2"/>
        <w:numPr>
          <w:ilvl w:val="1"/>
          <w:numId w:val="6"/>
        </w:numPr>
        <w:tabs>
          <w:tab w:val="clear" w:pos="720"/>
          <w:tab w:val="left" w:pos="1440" w:leader="none"/>
        </w:tabs>
        <w:ind w:firstLine="720" w:start="0" w:end="0"/>
        <w:rPr>
          <w:sz w:val="22"/>
        </w:rPr>
      </w:pPr>
      <w:r>
        <w:rPr>
          <w:b/>
          <w:sz w:val="22"/>
        </w:rPr>
        <w:t>Strict Construction; Entire Agreement.</w:t>
      </w:r>
      <w:r>
        <w:rPr>
          <w:sz w:val="22"/>
        </w:rPr>
        <w:t xml:space="preserve">  This Agreement will be interpreted in accordance with its terms and without any strict construction in favor of or against either party.  This Agreement constitutes the entire agreement between the parties with respect to the subject matter hereof, and supersedes, terminates, and replaces all prior or contemporaneous negotiations, understandings, discussions, and agreements, written or oral, between the parties regarding such subject matter.  </w:t>
      </w:r>
    </w:p>
    <w:p>
      <w:pPr>
        <w:pStyle w:val="TabbedL2"/>
        <w:numPr>
          <w:ilvl w:val="1"/>
          <w:numId w:val="6"/>
        </w:numPr>
        <w:tabs>
          <w:tab w:val="clear" w:pos="720"/>
          <w:tab w:val="left" w:pos="1440" w:leader="none"/>
        </w:tabs>
        <w:ind w:firstLine="720" w:start="0" w:end="0"/>
        <w:rPr>
          <w:sz w:val="22"/>
        </w:rPr>
      </w:pPr>
      <w:r>
        <w:rPr>
          <w:b/>
          <w:sz w:val="22"/>
        </w:rPr>
        <w:t>Execution; Counterparts.</w:t>
      </w:r>
      <w:r>
        <w:rPr>
          <w:sz w:val="22"/>
        </w:rPr>
        <w:t xml:space="preserve">  This Agreement will not be binding in whole or in part upon the parties unless and until duly executed and delivered by or on behalf of both parties hereto.  This Agreement may be executed in counterparts, each of which will be considered an original, but all of which together will constitute one and the same instrument.  The parties agree that faxed signature copies of this Agreement shall be legally binding.</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umContHalf"/>
        <w:ind w:hanging="0" w:end="0"/>
        <w:jc w:val="center"/>
        <w:rPr/>
      </w:pPr>
      <w:r>
        <w:rPr>
          <w:sz w:val="22"/>
        </w:rPr>
        <w:t>[</w:t>
      </w:r>
      <w:r>
        <w:rPr>
          <w:i/>
          <w:sz w:val="22"/>
        </w:rPr>
        <w:t>signature page immediately follows</w:t>
      </w:r>
      <w:r>
        <w:rPr>
          <w:sz w:val="22"/>
        </w:rPr>
        <w:t>]</w:t>
      </w:r>
    </w:p>
    <w:p>
      <w:pPr>
        <w:pStyle w:val="NumContHalf"/>
        <w:jc w:val="start"/>
        <w:rPr/>
      </w:pPr>
      <w:r>
        <w:rPr>
          <w:b/>
          <w:smallCaps/>
          <w:sz w:val="22"/>
        </w:rPr>
        <w:t>In Witness Whereof</w:t>
      </w:r>
      <w:r>
        <w:rPr>
          <w:sz w:val="22"/>
        </w:rPr>
        <w:t>, the parties hereto have caused their duly authorized representatives to enter into this Agreement as of the Effective Date.</w:t>
      </w:r>
    </w:p>
    <w:p>
      <w:pPr>
        <w:pStyle w:val="BodyText"/>
        <w:keepNext w:val="true"/>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4320" w:leader="none"/>
              </w:tabs>
              <w:jc w:val="start"/>
              <w:rPr>
                <w:b/>
                <w:smallCaps/>
                <w:sz w:val="22"/>
              </w:rPr>
            </w:pPr>
            <w:r>
              <w:rPr>
                <w:b/>
                <w:smallCaps/>
                <w:sz w:val="22"/>
              </w:rPr>
              <w:t>CreditDimensions, Inc.</w:t>
              <w:br/>
              <w:br/>
            </w:r>
            <w:r>
              <w:rPr>
                <w:sz w:val="22"/>
              </w:rPr>
              <w:t>Signature:</w:t>
            </w:r>
            <w:r>
              <w:rPr>
                <w:sz w:val="22"/>
                <w:u w:val="single"/>
              </w:rPr>
              <w:tab/>
            </w:r>
            <w:r>
              <w:rPr>
                <w:sz w:val="22"/>
              </w:rPr>
              <w:br/>
              <w:br/>
              <w:t>Print Name:</w:t>
            </w:r>
            <w:r>
              <w:rPr>
                <w:sz w:val="22"/>
                <w:u w:val="single"/>
              </w:rPr>
              <w:tab/>
            </w:r>
            <w:r>
              <w:rPr>
                <w:sz w:val="22"/>
              </w:rPr>
              <w:br/>
              <w:br/>
              <w:t>Title:</w:t>
            </w:r>
            <w:r>
              <w:rPr>
                <w:sz w:val="22"/>
                <w:u w:val="single"/>
              </w:rPr>
              <w:tab/>
            </w:r>
          </w:p>
        </w:tc>
        <w:tc>
          <w:tcPr>
            <w:tcW w:w="4788" w:type="dxa"/>
            <w:tcBorders/>
          </w:tcPr>
          <w:p>
            <w:pPr>
              <w:pStyle w:val="Normal"/>
              <w:tabs>
                <w:tab w:val="clear" w:pos="720"/>
                <w:tab w:val="left" w:pos="4572" w:leader="none"/>
              </w:tabs>
              <w:ind w:start="252" w:end="0"/>
              <w:jc w:val="start"/>
              <w:rPr>
                <w:sz w:val="22"/>
              </w:rPr>
            </w:pPr>
            <w:r>
              <w:rPr>
                <w:b/>
                <w:smallCaps/>
                <w:sz w:val="22"/>
              </w:rPr>
              <w:t>[Name of Developer]</w:t>
              <w:br/>
              <w:br/>
            </w:r>
            <w:r>
              <w:rPr>
                <w:sz w:val="22"/>
              </w:rPr>
              <w:t>Signature:</w:t>
            </w:r>
            <w:r>
              <w:rPr>
                <w:sz w:val="22"/>
                <w:u w:val="single"/>
              </w:rPr>
              <w:tab/>
            </w:r>
            <w:r>
              <w:rPr>
                <w:sz w:val="22"/>
              </w:rPr>
              <w:br/>
              <w:br/>
              <w:t>Print Name:</w:t>
            </w:r>
            <w:r>
              <w:rPr>
                <w:sz w:val="22"/>
                <w:u w:val="single"/>
              </w:rPr>
              <w:tab/>
            </w:r>
            <w:r>
              <w:rPr>
                <w:sz w:val="22"/>
              </w:rPr>
              <w:br/>
              <w:br/>
              <w:t>Title:</w:t>
            </w:r>
            <w:r>
              <w:rPr>
                <w:sz w:val="22"/>
                <w:u w:val="single"/>
              </w:rPr>
              <w:tab/>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r>
        <w:br w:type="page"/>
      </w:r>
    </w:p>
    <w:p>
      <w:pPr>
        <w:pStyle w:val="Normal"/>
        <w:rPr>
          <w:sz w:val="28"/>
        </w:rPr>
      </w:pPr>
      <w:r>
        <w:rPr>
          <w:sz w:val="28"/>
        </w:rPr>
        <w:t>Exhibit 1 – Assigned Leads</w:t>
      </w:r>
    </w:p>
    <w:p>
      <w:pPr>
        <w:pStyle w:val="Normal"/>
        <w:rPr>
          <w:sz w:val="28"/>
        </w:rPr>
      </w:pPr>
      <w:r>
        <w:rPr>
          <w:sz w:val="28"/>
        </w:rPr>
      </w:r>
    </w:p>
    <w:p>
      <w:pPr>
        <w:pStyle w:val="Normal"/>
        <w:rPr>
          <w:sz w:val="28"/>
        </w:rPr>
      </w:pPr>
      <w:r>
        <w:rPr>
          <w:sz w:val="28"/>
        </w:rPr>
        <w:t>Developer:</w:t>
        <w:tab/>
        <w:t>name</w:t>
      </w:r>
    </w:p>
    <w:p>
      <w:pPr>
        <w:pStyle w:val="Normal"/>
        <w:rPr>
          <w:sz w:val="28"/>
        </w:rPr>
      </w:pPr>
      <w:r>
        <w:rPr>
          <w:sz w:val="28"/>
        </w:rPr>
        <w:t>Date:</w:t>
        <w:tab/>
        <w:tab/>
        <w:t>date</w:t>
      </w:r>
    </w:p>
    <w:p>
      <w:pPr>
        <w:pStyle w:val="Normal"/>
        <w:rPr>
          <w:sz w:val="22"/>
        </w:rPr>
      </w:pPr>
      <w:r>
        <w:rPr>
          <w:sz w:val="22"/>
        </w:rPr>
      </w:r>
    </w:p>
    <w:p>
      <w:pPr>
        <w:pStyle w:val="Normal"/>
        <w:rPr>
          <w:sz w:val="22"/>
          <w:u w:val="single"/>
        </w:rPr>
      </w:pPr>
      <w:r>
        <w:rPr>
          <w:sz w:val="22"/>
          <w:u w:val="single"/>
        </w:rPr>
        <w:t>______Lead Name</w:t>
        <w:tab/>
        <w:tab/>
        <w:t xml:space="preserve">_Business Unit/Operating Group_______________Date of Assignment      </w:t>
      </w:r>
    </w:p>
    <w:p>
      <w:pPr>
        <w:pStyle w:val="Normal"/>
        <w:rPr>
          <w:sz w:val="22"/>
          <w:u w:val="single"/>
        </w:rPr>
      </w:pPr>
      <w:r>
        <w:rPr>
          <w:sz w:val="22"/>
          <w:u w:val="single"/>
        </w:rPr>
      </w:r>
    </w:p>
    <w:p>
      <w:pPr>
        <w:pStyle w:val="Normal"/>
        <w:rPr>
          <w:sz w:val="22"/>
        </w:rPr>
      </w:pPr>
      <w:r>
        <w:rPr>
          <w:sz w:val="22"/>
        </w:rPr>
        <w:t>1.</w:t>
        <w:tab/>
      </w:r>
    </w:p>
    <w:p>
      <w:pPr>
        <w:pStyle w:val="Normal"/>
        <w:rPr>
          <w:sz w:val="22"/>
        </w:rPr>
      </w:pPr>
      <w:r>
        <w:rPr>
          <w:sz w:val="22"/>
        </w:rPr>
      </w:r>
    </w:p>
    <w:p>
      <w:pPr>
        <w:pStyle w:val="Normal"/>
        <w:rPr>
          <w:sz w:val="22"/>
        </w:rPr>
      </w:pPr>
      <w:r>
        <w:rPr>
          <w:sz w:val="22"/>
        </w:rPr>
        <w:t>2.</w:t>
        <w:tab/>
      </w:r>
    </w:p>
    <w:p>
      <w:pPr>
        <w:pStyle w:val="Normal"/>
        <w:rPr>
          <w:sz w:val="22"/>
        </w:rPr>
      </w:pPr>
      <w:r>
        <w:rPr>
          <w:sz w:val="22"/>
        </w:rPr>
      </w:r>
    </w:p>
    <w:p>
      <w:pPr>
        <w:pStyle w:val="Normal"/>
        <w:rPr>
          <w:sz w:val="22"/>
        </w:rPr>
      </w:pPr>
      <w:r>
        <w:rPr>
          <w:sz w:val="22"/>
        </w:rPr>
        <w:t>3.</w:t>
        <w:tab/>
      </w:r>
    </w:p>
    <w:p>
      <w:pPr>
        <w:pStyle w:val="Normal"/>
        <w:rPr>
          <w:sz w:val="22"/>
        </w:rPr>
      </w:pPr>
      <w:r>
        <w:rPr>
          <w:sz w:val="22"/>
        </w:rPr>
      </w:r>
    </w:p>
    <w:p>
      <w:pPr>
        <w:pStyle w:val="Normal"/>
        <w:rPr>
          <w:sz w:val="22"/>
        </w:rPr>
      </w:pPr>
      <w:r>
        <w:rPr>
          <w:sz w:val="22"/>
        </w:rPr>
        <w:t>4.</w:t>
        <w:tab/>
      </w:r>
    </w:p>
    <w:p>
      <w:pPr>
        <w:pStyle w:val="FootnoteText"/>
        <w:rPr/>
      </w:pPr>
      <w:r>
        <w:rPr/>
        <w:t xml:space="preserve">            </w:t>
      </w:r>
      <w:r>
        <w:rPr/>
        <w:tab/>
        <w:t xml:space="preserve">       </w:t>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632101 v1/SF</w:t>
    </w:r>
    <w:r>
      <w:rPr/>
      <w:t xml:space="preserve"> </w:t>
    </w:r>
  </w:p>
  <w:p>
    <w:pPr>
      <w:pStyle w:val="Footer"/>
      <w:spacing w:lineRule="exact" w:line="200"/>
      <w:jc w:val="start"/>
      <w:rPr/>
    </w:pPr>
    <w:r>
      <w:rPr>
        <w:rStyle w:val="zzmpTrailerItem"/>
      </w:rPr>
      <w:t>DJQD01!.DOC</w:t>
    </w:r>
    <w:r>
      <w:rPr/>
      <w:tab/>
    </w:r>
    <w:r>
      <w:rPr>
        <w:sz w:val="23"/>
      </w:rPr>
      <w:fldChar w:fldCharType="begin"/>
    </w:r>
    <w:r>
      <w:rPr>
        <w:sz w:val="23"/>
      </w:rPr>
      <w:instrText xml:space="preserve"> PAGE \* ARABIC </w:instrText>
    </w:r>
    <w:r>
      <w:rPr>
        <w:sz w:val="23"/>
      </w:rPr>
      <w:fldChar w:fldCharType="separate"/>
    </w:r>
    <w:r>
      <w:rPr>
        <w:sz w:val="23"/>
      </w:rPr>
      <w:t>6</w:t>
    </w:r>
    <w:r>
      <w:rPr>
        <w:sz w:val="23"/>
      </w:rPr>
      <w:fldChar w:fldCharType="end"/>
    </w:r>
    <w:bookmarkStart w:id="13" w:name="_Ref507732762"/>
    <w:r>
      <w:rPr>
        <w:sz w:val="23"/>
      </w:rPr>
      <w:t>.</w:t>
    </w:r>
    <w:bookmarkEnd w:id="13"/>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632101 v1/SF</w:t>
    </w:r>
    <w:r>
      <w:rPr/>
      <w:t xml:space="preserve"> </w:t>
    </w:r>
  </w:p>
  <w:p>
    <w:pPr>
      <w:pStyle w:val="Footer"/>
      <w:spacing w:lineRule="exact" w:line="200"/>
      <w:jc w:val="start"/>
      <w:rPr/>
    </w:pPr>
    <w:r>
      <w:rPr>
        <w:rStyle w:val="zzmpTrailerItem"/>
      </w:rPr>
      <w:t>DJQD01!.DOC</w:t>
    </w:r>
    <w:r>
      <w:rPr/>
      <w:tab/>
    </w:r>
    <w:r>
      <w:rPr>
        <w:sz w:val="18"/>
      </w:rPr>
      <w:t>Business Development Agreement</w:t>
    </w:r>
  </w:p>
  <w:p>
    <w:pPr>
      <w:pStyle w:val="Footer"/>
      <w:spacing w:lineRule="exact" w:line="200"/>
      <w:jc w:val="center"/>
      <w:rPr>
        <w:sz w:val="18"/>
      </w:rPr>
    </w:pPr>
    <w:r>
      <w:rPr>
        <w:sz w:val="18"/>
      </w:rPr>
      <w:t>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caps/>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lowerLetter"/>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3">
      <w:start w:val="1"/>
      <w:numFmt w:val="lowerRoman"/>
      <w:lvlText w:val="(%4)"/>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4">
      <w:start w:val="1"/>
      <w:numFmt w:val="decimal"/>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6">
      <w:start w:val="1"/>
      <w:numFmt w:val="lowerRoman"/>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7">
      <w:start w:val="1"/>
      <w:numFmt w:val="lowerLetter"/>
      <w:lvlText w:val="(%8)"/>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8">
      <w:start w:val="1"/>
      <w:numFmt w:val="lowerRoman"/>
      <w:lvlText w:val="(%9)"/>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abstractNum>
  <w:abstractNum w:abstractNumId="4">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lowerLetter"/>
      <w:lvlText w:val="(%2)"/>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3">
      <w:start w:val="1"/>
      <w:numFmt w:val="decimal"/>
      <w:lvlText w:val="(%4)"/>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abstractNum>
  <w:abstractNum w:abstractNumId="5">
    <w:lvl w:ilvl="0">
      <w:start w:val="1"/>
      <w:numFmt w:val="decimal"/>
      <w:lvlText w:val="%1."/>
      <w:lvlJc w:val="start"/>
      <w:pPr>
        <w:tabs>
          <w:tab w:val="num" w:pos="720"/>
        </w:tabs>
        <w:ind w:start="720" w:hanging="720"/>
      </w:pPr>
      <w:rPr>
        <w:caps/>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decimal"/>
      <w:lvlText w:val="%1.%2.%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5">
      <w:start w:val="1"/>
      <w:numFmt w:val="decimal"/>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6">
      <w:start w:val="1"/>
      <w:numFmt w:val="lowerLetter"/>
      <w:lvlText w:val="(%7)"/>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7">
      <w:start w:val="1"/>
      <w:numFmt w:val="lowerRoman"/>
      <w:lvlText w:val="(%8)"/>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8">
      <w:start w:val="1"/>
      <w:numFmt w:val="decimal"/>
      <w:lvlText w:val="(%9)"/>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abstractNum>
  <w:abstractNum w:abstractNumId="6">
    <w:lvl w:ilvl="0">
      <w:start w:val="1"/>
      <w:numFmt w:val="decimal"/>
      <w:lvlText w:val="%1."/>
      <w:lvlJc w:val="start"/>
      <w:pPr>
        <w:tabs>
          <w:tab w:val="num" w:pos="720"/>
        </w:tabs>
        <w:ind w:start="0" w:firstLine="720"/>
      </w:pPr>
      <w:rPr>
        <w:smallCaps w:val="false"/>
        <w:caps w:val="false"/>
        <w:outline w:val="false"/>
        <w:dstrike w:val="false"/>
        <w:strike w:val="false"/>
        <w:vertAlign w:val="baseline"/>
        <w:position w:val="0"/>
        <w:sz w:val="23"/>
        <w:sz w:val="23"/>
        <w:i w:val="false"/>
        <w:shadow w:val="false"/>
        <w:u w:val="none"/>
        <w:b/>
        <w:vanish w:val="false"/>
        <w:rFonts w:ascii="Times New Roman Bold" w:hAnsi="Times New Roman Bold" w:cs="Times New Roman Bold"/>
        <w:color w:val="auto"/>
      </w:rPr>
    </w:lvl>
    <w:lvl w:ilvl="1">
      <w:start w:val="1"/>
      <w:numFmt w:val="decimal"/>
      <w:lvlText w:val="%1.%2"/>
      <w:lvlJc w:val="start"/>
      <w:pPr>
        <w:tabs>
          <w:tab w:val="num" w:pos="720"/>
        </w:tabs>
        <w:ind w:start="0" w:firstLine="1440"/>
      </w:pPr>
      <w:rPr>
        <w:smallCaps w:val="false"/>
        <w:caps w:val="false"/>
        <w:outline w:val="false"/>
        <w:dstrike w:val="false"/>
        <w:strike w:val="false"/>
        <w:vertAlign w:val="baseline"/>
        <w:position w:val="0"/>
        <w:sz w:val="23"/>
        <w:sz w:val="23"/>
        <w:i w:val="false"/>
        <w:shadow w:val="false"/>
        <w:u w:val="none"/>
        <w:b/>
        <w:vanish w:val="false"/>
        <w:rFonts w:ascii="Times New Roman Bold" w:hAnsi="Times New Roman Bold" w:cs="Times New Roman Bold"/>
        <w:color w:val="auto"/>
      </w:rPr>
    </w:lvl>
    <w:lvl w:ilvl="2">
      <w:start w:val="1"/>
      <w:numFmt w:val="lowerLetter"/>
      <w:lvlText w:val="(%3)"/>
      <w:lvlJc w:val="start"/>
      <w:pPr>
        <w:tabs>
          <w:tab w:val="num" w:pos="720"/>
        </w:tabs>
        <w:ind w:start="0" w:firstLine="2160"/>
      </w:pPr>
      <w:rPr>
        <w:smallCaps w:val="false"/>
        <w:caps w:val="false"/>
        <w:outline w:val="false"/>
        <w:dstrike w:val="false"/>
        <w:strike w:val="false"/>
        <w:vertAlign w:val="baseline"/>
        <w:position w:val="0"/>
        <w:sz w:val="23"/>
        <w:sz w:val="23"/>
        <w:i w:val="false"/>
        <w:shadow w:val="false"/>
        <w:u w:val="none"/>
        <w:b/>
        <w:vanish w:val="false"/>
        <w:rFonts w:ascii="Times New Roman Bold" w:hAnsi="Times New Roman Bold" w:cs="Times New Roman Bold"/>
        <w:color w:val="auto"/>
      </w:rPr>
    </w:lvl>
    <w:lvl w:ilvl="3">
      <w:start w:val="1"/>
      <w:numFmt w:val="decimal"/>
      <w:lvlText w:val="(%4)"/>
      <w:lvlJc w:val="start"/>
      <w:pPr>
        <w:tabs>
          <w:tab w:val="num" w:pos="3240"/>
        </w:tabs>
        <w:ind w:start="0" w:firstLine="2880"/>
      </w:pPr>
      <w:rPr>
        <w:smallCaps w:val="false"/>
        <w:caps w:val="false"/>
        <w:outline w:val="false"/>
        <w:dstrike w:val="false"/>
        <w:strike w:val="false"/>
        <w:vertAlign w:val="baseline"/>
        <w:position w:val="0"/>
        <w:sz w:val="23"/>
        <w:sz w:val="23"/>
        <w:i w:val="false"/>
        <w:shadow w:val="false"/>
        <w:u w:val="none"/>
        <w:b/>
        <w:vanish w:val="false"/>
        <w:rFonts w:ascii="Times New Roman Bold" w:hAnsi="Times New Roman Bold" w:cs="Times New Roman Bold"/>
        <w:color w:val="auto"/>
      </w:rPr>
    </w:lvl>
    <w:lvl w:ilvl="4">
      <w:start w:val="1"/>
      <w:numFmt w:val="lowerLetter"/>
      <w:lvlText w:val="%5."/>
      <w:lvlJc w:val="start"/>
      <w:pPr>
        <w:tabs>
          <w:tab w:val="num" w:pos="3960"/>
        </w:tabs>
        <w:ind w:start="0" w:firstLine="3600"/>
      </w:pPr>
      <w:rPr>
        <w:smallCaps w:val="false"/>
        <w:caps w:val="false"/>
        <w:outline w:val="false"/>
        <w:dstrike w:val="false"/>
        <w:strike w:val="false"/>
        <w:vertAlign w:val="baseline"/>
        <w:position w:val="0"/>
        <w:sz w:val="23"/>
        <w:sz w:val="23"/>
        <w:i w:val="false"/>
        <w:shadow w:val="false"/>
        <w:u w:val="none"/>
        <w:b/>
        <w:vanish w:val="false"/>
        <w:rFonts w:ascii="Times New Roman Bold" w:hAnsi="Times New Roman Bold" w:cs="Times New Roman Bold"/>
        <w:color w:val="auto"/>
      </w:rPr>
    </w:lvl>
    <w:lvl w:ilvl="5">
      <w:start w:val="1"/>
      <w:numFmt w:val="lowerRoman"/>
      <w:lvlText w:val="%6."/>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6">
      <w:start w:val="1"/>
      <w:numFmt w:val="decimal"/>
      <w:lvlText w:val="%7)"/>
      <w:lvlJc w:val="start"/>
      <w:pPr>
        <w:tabs>
          <w:tab w:val="num" w:pos="5760"/>
        </w:tabs>
        <w:ind w:start="0" w:firstLine="50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7">
      <w:start w:val="1"/>
      <w:numFmt w:val="lowerLetter"/>
      <w:lvlText w:val="%8)"/>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8">
      <w:start w:val="1"/>
      <w:numFmt w:val="lowerRoman"/>
      <w:lvlText w:val="%9)"/>
      <w:lvlJc w:val="start"/>
      <w:pPr>
        <w:tabs>
          <w:tab w:val="num" w:pos="7200"/>
        </w:tabs>
        <w:ind w:start="0" w:firstLine="648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abstractNum>
  <w:abstractNum w:abstractNumId="7">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decimal"/>
      <w:lvlText w:val="%1.%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decimal"/>
      <w:lvlText w:val="%1.%2.%3"/>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3">
      <w:start w:val="1"/>
      <w:numFmt w:val="decimal"/>
      <w:lvlText w:val="%1.%2.%3.%4"/>
      <w:lvlJc w:val="start"/>
      <w:pPr>
        <w:tabs>
          <w:tab w:val="num" w:pos="3888"/>
        </w:tabs>
        <w:ind w:start="0" w:firstLine="288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4">
      <w:start w:val="1"/>
      <w:numFmt w:val="decimal"/>
      <w:lvlText w:val="%1.%2.%3.%4.%5"/>
      <w:lvlJc w:val="start"/>
      <w:pPr>
        <w:tabs>
          <w:tab w:val="num" w:pos="5040"/>
        </w:tabs>
        <w:ind w:start="0" w:firstLine="3888"/>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5">
      <w:start w:val="1"/>
      <w:numFmt w:val="lowerLetter"/>
      <w:lvlText w:val="%6."/>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6">
      <w:start w:val="1"/>
      <w:numFmt w:val="lowerRoman"/>
      <w:lvlText w:val="(%7)"/>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7">
      <w:start w:val="1"/>
      <w:numFmt w:val="decimal"/>
      <w:lvlText w:val="(%8)"/>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8">
      <w:start w:val="1"/>
      <w:numFmt w:val="none"/>
      <w:suff w:val="nothing"/>
      <w:lvlText w:val=""/>
      <w:lvlJc w:val="start"/>
      <w:pPr>
        <w:tabs>
          <w:tab w:val="num" w:pos="0"/>
        </w:tabs>
        <w:ind w:start="0" w:hanging="0"/>
      </w:pPr>
      <w:rPr>
        <w:smallCaps w:val="false"/>
        <w:caps w:val="false"/>
        <w:outline w:val="false"/>
        <w:dstrike w:val="false"/>
        <w:strike w:val="false"/>
        <w:vertAlign w:val="baseline"/>
        <w:position w:val="0"/>
        <w:sz w:val="24"/>
        <w:i w:val="false"/>
        <w:shadow w:val="false"/>
        <w:u w:val="none"/>
        <w:b/>
        <w:vanish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bxDocumentType" w:val="Standard - one column"/>
    <w:docVar w:name="cbxOptTitlePageLocation" w:val="0"/>
    <w:docVar w:name="cbxTitlePageLocation" w:val="1"/>
    <w:docVar w:name="chkIncludeExhibitsList" w:val="False"/>
    <w:docVar w:name="chkIncludeTitlePage" w:val="False"/>
    <w:docVar w:name="chkOptDoubleSpace" w:val="False"/>
    <w:docVar w:name="chkOptIncludeExhibitsList" w:val="False"/>
    <w:docVar w:name="chkOptIncludeTitlePage" w:val="False"/>
    <w:docVar w:name="cmbDated" w:val="February 12, 2001"/>
    <w:docVar w:name="cmbOptBodyTextAlignment" w:val="3"/>
    <w:docVar w:name="cmbOptFonts" w:val="Times New Roman"/>
    <w:docVar w:name="cmbPrefLists" w:val="-101"/>
    <w:docVar w:name="lstDeliveryPhrases" w:val="Privileged and Confidential"/>
    <w:docVar w:name="obOneColumn" w:val="True"/>
    <w:docVar w:name="obOptOne" w:val="True"/>
    <w:docVar w:name="obOptTwo" w:val="False"/>
    <w:docVar w:name="obTwoColumn" w:val="False"/>
    <w:docVar w:name="Restarted" w:val="True"/>
    <w:docVar w:name="txtOptBottomMargin" w:val="1"/>
    <w:docVar w:name="txtOptFirstLine" w:val="0.5"/>
    <w:docVar w:name="txtOptFSize" w:val="12"/>
    <w:docVar w:name="txtOptLeftMargin" w:val="1"/>
    <w:docVar w:name="txtOptRightMargin" w:val="1"/>
    <w:docVar w:name="txtOptTopMargin" w:val="1"/>
    <w:docVar w:name="zzmpFixedCurrentTOCScheme" w:val="Tabbed"/>
    <w:docVar w:name="zzmpFixedCurScheme" w:val="Tabbed"/>
    <w:docVar w:name="zzmpFixedDOC_ID" w:val="632101 v1/SF"/>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rFonts w:ascii="Symbol" w:hAnsi="Symbol" w:cs="Symbol"/>
    </w:rPr>
  </w:style>
  <w:style w:type="character" w:styleId="WW8Num2z0">
    <w:name w:val="WW8Num2z0"/>
    <w:qFormat/>
    <w:rPr>
      <w:b/>
      <w:i w:val="false"/>
      <w:u w:val="none"/>
    </w:rPr>
  </w:style>
  <w:style w:type="character" w:styleId="WW8Num2z2">
    <w:name w:val="WW8Num2z2"/>
    <w:qFormat/>
    <w:rPr>
      <w:b w:val="false"/>
      <w:u w:val="none"/>
    </w:rPr>
  </w:style>
  <w:style w:type="character" w:styleId="WW8Num3z0">
    <w:name w:val="WW8Num3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3z1">
    <w:name w:val="WW8Num3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z0">
    <w:name w:val="WW8Num4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4z1">
    <w:name w:val="WW8Num4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5z0">
    <w:name w:val="WW8Num5z0"/>
    <w:qFormat/>
    <w:rPr>
      <w:rFonts w:ascii="Wingdings" w:hAnsi="Wingdings" w:cs="Wingdings"/>
    </w:rPr>
  </w:style>
  <w:style w:type="character" w:styleId="WW8Num6z0">
    <w:name w:val="WW8Num6z0"/>
    <w:qFormat/>
    <w:rPr>
      <w:b/>
    </w:rPr>
  </w:style>
  <w:style w:type="character" w:styleId="WW8Num7z0">
    <w:name w:val="WW8Num7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3"/>
      <w:sz w:val="23"/>
      <w:u w:val="none"/>
      <w:vertAlign w:val="baseline"/>
    </w:rPr>
  </w:style>
  <w:style w:type="character" w:styleId="WW8Num7z5">
    <w:name w:val="WW8Num7z5"/>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0">
    <w:name w:val="WW8Num8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9z0">
    <w:name w:val="WW8Num9z0"/>
    <w:qFormat/>
    <w:rPr/>
  </w:style>
  <w:style w:type="character" w:styleId="WW8Num10z0">
    <w:name w:val="WW8Num10z0"/>
    <w:qFormat/>
    <w:rPr>
      <w:b/>
    </w:rPr>
  </w:style>
  <w:style w:type="character" w:styleId="WW8Num11z0">
    <w:name w:val="WW8Num11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2z0">
    <w:name w:val="WW8Num12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3"/>
      <w:sz w:val="23"/>
      <w:u w:val="none"/>
      <w:vertAlign w:val="baseline"/>
    </w:rPr>
  </w:style>
  <w:style w:type="character" w:styleId="WW8Num12z5">
    <w:name w:val="WW8Num12z5"/>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0">
    <w:name w:val="WW8Num13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8">
    <w:name w:val="WW8Num13z8"/>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DocumentTitle">
    <w:name w:val="Document Title"/>
    <w:basedOn w:val="DefaultParagraphFont"/>
    <w:qFormat/>
    <w:rPr>
      <w:b/>
      <w:caps/>
    </w:rPr>
  </w:style>
  <w:style w:type="character" w:styleId="zzmpTrailerItem">
    <w:name w:val="zzmpTrailerItem"/>
    <w:basedOn w:val="DefaultParagraphFont"/>
    <w:qFormat/>
    <w:rPr>
      <w:sz w:val="16"/>
      <w:effect w:val="blinkBackground"/>
    </w:rPr>
  </w:style>
  <w:style w:type="character" w:styleId="zzmpTCEntryL1">
    <w:name w:val="zzmpTCEntryL1"/>
    <w:basedOn w:val="DefaultParagraphFont"/>
    <w:qFormat/>
    <w:rPr>
      <w:b/>
      <w:caps w:val="false"/>
      <w:smallCaps w:val="false"/>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b/>
      <w:color w:val="0000FF"/>
    </w:rPr>
  </w:style>
  <w:style w:type="character" w:styleId="zzmpTCEntryL6">
    <w:name w:val="zzmpTCEntryL6"/>
    <w:basedOn w:val="DefaultParagraphFont"/>
    <w:qFormat/>
    <w:rPr>
      <w:b/>
      <w:color w:val="0000FF"/>
    </w:rPr>
  </w:style>
  <w:style w:type="character" w:styleId="zzmpTCEntryL7">
    <w:name w:val="zzmpTCEntryL7"/>
    <w:basedOn w:val="DefaultParagraphFont"/>
    <w:qFormat/>
    <w:rPr>
      <w:b/>
      <w:color w:val="0000FF"/>
    </w:rPr>
  </w:style>
  <w:style w:type="character" w:styleId="zzmpTCEntryL8">
    <w:name w:val="zzmpTCEntryL8"/>
    <w:basedOn w:val="DefaultParagraphFont"/>
    <w:qFormat/>
    <w:rPr>
      <w:b/>
      <w:color w:val="0000FF"/>
    </w:rPr>
  </w:style>
  <w:style w:type="character" w:styleId="zzmpTCEntryL9">
    <w:name w:val="zzmpTCEntryL9"/>
    <w:basedOn w:val="DefaultParagraphFont"/>
    <w:qFormat/>
    <w:rPr>
      <w:b/>
      <w:color w:val="0000FF"/>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480"/>
      <w:jc w:val="center"/>
      <w:outlineLvl w:val="0"/>
    </w:pPr>
    <w:rPr>
      <w:b/>
      <w:caps/>
      <w:kern w:val="2"/>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10800" w:leader="none"/>
      </w:tabs>
    </w:pPr>
    <w:rPr/>
  </w:style>
  <w:style w:type="paragraph" w:styleId="Header">
    <w:name w:val="header"/>
    <w:basedOn w:val="Normal"/>
    <w:pPr>
      <w:tabs>
        <w:tab w:val="clear" w:pos="720"/>
        <w:tab w:val="center" w:pos="4320" w:leader="none"/>
        <w:tab w:val="right" w:pos="8640" w:leader="none"/>
      </w:tabs>
    </w:pPr>
    <w:rPr/>
  </w:style>
  <w:style w:type="paragraph" w:styleId="zzmpSDP">
    <w:name w:val="zzmpSDP"/>
    <w:basedOn w:val="Normal"/>
    <w:qFormat/>
    <w:pPr>
      <w:spacing w:before="0" w:after="240"/>
    </w:pPr>
    <w:rPr>
      <w:b/>
      <w:caps/>
    </w:rPr>
  </w:style>
  <w:style w:type="paragraph" w:styleId="LetterSignature">
    <w:name w:val="Letter Signature"/>
    <w:basedOn w:val="Normal"/>
    <w:qFormat/>
    <w:pPr>
      <w:keepNext w:val="true"/>
      <w:keepLines/>
      <w:ind w:hanging="0" w:start="4320" w:end="0"/>
      <w:jc w:val="start"/>
    </w:pPr>
    <w:rPr/>
  </w:style>
  <w:style w:type="paragraph" w:styleId="BodyTextContinued">
    <w:name w:val="Body Text Continued"/>
    <w:basedOn w:val="BodyText"/>
    <w:next w:val="BodyText"/>
    <w:qFormat/>
    <w:pPr>
      <w:widowControl w:val="false"/>
    </w:pPr>
    <w:rPr/>
  </w:style>
  <w:style w:type="paragraph" w:styleId="BodyTextIndent">
    <w:name w:val="Body Text Indent"/>
    <w:basedOn w:val="BodyText"/>
    <w:next w:val="BodyText"/>
    <w:pPr>
      <w:widowControl w:val="false"/>
      <w:spacing w:before="0" w:after="0"/>
      <w:ind w:firstLine="720" w:start="720" w:end="0"/>
    </w:pPr>
    <w:rPr/>
  </w:style>
  <w:style w:type="paragraph" w:styleId="Centered">
    <w:name w:val="Centered"/>
    <w:basedOn w:val="Normal"/>
    <w:next w:val="BodyText"/>
    <w:qFormat/>
    <w:pPr>
      <w:spacing w:before="0" w:after="240"/>
      <w:jc w:val="center"/>
    </w:pPr>
    <w:rPr>
      <w:b/>
      <w:smallCaps/>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Heading1Para">
    <w:name w:val="Heading1Para"/>
    <w:basedOn w:val="BodyText"/>
    <w:next w:val="BodyText"/>
    <w:qFormat/>
    <w:pPr>
      <w:jc w:val="center"/>
    </w:pPr>
    <w:rPr/>
  </w:style>
  <w:style w:type="paragraph" w:styleId="Heading2Para">
    <w:name w:val="Heading2Para"/>
    <w:basedOn w:val="BodyText"/>
    <w:next w:val="BodyText"/>
    <w:qFormat/>
    <w:pPr/>
    <w:rPr/>
  </w:style>
  <w:style w:type="paragraph" w:styleId="Heading3Para">
    <w:name w:val="Heading3Para"/>
    <w:basedOn w:val="BodyText"/>
    <w:next w:val="BodyText"/>
    <w:qFormat/>
    <w:pPr>
      <w:ind w:firstLine="1440" w:start="0" w:end="0"/>
    </w:pPr>
    <w:rPr/>
  </w:style>
  <w:style w:type="paragraph" w:styleId="Heading4Para">
    <w:name w:val="Heading4Para"/>
    <w:basedOn w:val="BodyText"/>
    <w:next w:val="BodyText"/>
    <w:qFormat/>
    <w:pPr>
      <w:ind w:firstLine="2160" w:start="0" w:end="0"/>
    </w:pPr>
    <w:rPr/>
  </w:style>
  <w:style w:type="paragraph" w:styleId="Heading5Para">
    <w:name w:val="Heading5Para"/>
    <w:basedOn w:val="BodyText"/>
    <w:next w:val="BodyText"/>
    <w:qFormat/>
    <w:pPr>
      <w:ind w:firstLine="2880" w:start="0" w:end="0"/>
    </w:pPr>
    <w:rPr/>
  </w:style>
  <w:style w:type="paragraph" w:styleId="Heading6Para">
    <w:name w:val="Heading6Para"/>
    <w:basedOn w:val="BodyText"/>
    <w:next w:val="BodyText"/>
    <w:qFormat/>
    <w:pPr>
      <w:ind w:firstLine="3600" w:start="0" w:end="0"/>
    </w:pPr>
    <w:rPr/>
  </w:style>
  <w:style w:type="paragraph" w:styleId="Heading7Para">
    <w:name w:val="Heading7Para"/>
    <w:basedOn w:val="BodyText"/>
    <w:next w:val="BodyText"/>
    <w:qFormat/>
    <w:pPr>
      <w:ind w:firstLine="4320" w:start="0" w:end="0"/>
    </w:pPr>
    <w:rPr/>
  </w:style>
  <w:style w:type="paragraph" w:styleId="Heading8Para">
    <w:name w:val="Heading8Para"/>
    <w:basedOn w:val="BodyText"/>
    <w:next w:val="BodyText"/>
    <w:qFormat/>
    <w:pPr>
      <w:ind w:firstLine="5040" w:start="0" w:end="0"/>
    </w:pPr>
    <w:rPr/>
  </w:style>
  <w:style w:type="paragraph" w:styleId="Heading9Para">
    <w:name w:val="Heading9Para"/>
    <w:basedOn w:val="BodyText"/>
    <w:next w:val="BodyText"/>
    <w:qFormat/>
    <w:pPr>
      <w:ind w:firstLine="5760" w:start="0" w:end="0"/>
    </w:pPr>
    <w:rPr/>
  </w:style>
  <w:style w:type="paragraph" w:styleId="LeftHeading">
    <w:name w:val="Left Heading"/>
    <w:basedOn w:val="Normal"/>
    <w:next w:val="Normal"/>
    <w:qFormat/>
    <w:pPr>
      <w:keepNext w:val="true"/>
      <w:spacing w:before="0" w:after="240"/>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440" w:end="1440"/>
    </w:pPr>
    <w:rPr/>
  </w:style>
  <w:style w:type="paragraph" w:styleId="TableofAuthorities">
    <w:name w:val="Table of Authorities"/>
    <w:basedOn w:val="Normal"/>
    <w:next w:val="Normal"/>
    <w:qFormat/>
    <w:pPr>
      <w:keepLines/>
      <w:widowControl w:val="false"/>
      <w:tabs>
        <w:tab w:val="clear" w:pos="720"/>
        <w:tab w:val="right" w:pos="9216" w:leader="dot"/>
      </w:tabs>
      <w:spacing w:before="0" w:after="240"/>
      <w:ind w:hanging="720" w:start="720" w:end="1440"/>
    </w:pPr>
    <w:rPr/>
  </w:style>
  <w:style w:type="paragraph" w:styleId="TOAHeading">
    <w:name w:val="TOA Heading"/>
    <w:basedOn w:val="Normal"/>
    <w:next w:val="TableofAuthorities"/>
    <w:qFormat/>
    <w:pPr>
      <w:keepNext w:val="true"/>
      <w:widowControl w:val="false"/>
      <w:spacing w:before="0" w:after="24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SDP">
    <w:name w:val="SDP"/>
    <w:basedOn w:val="Normal"/>
    <w:next w:val="Normal"/>
    <w:qFormat/>
    <w:pPr>
      <w:spacing w:before="0" w:after="240"/>
    </w:pPr>
    <w:rPr>
      <w:b/>
      <w:smallCaps/>
    </w:rPr>
  </w:style>
  <w:style w:type="paragraph" w:styleId="ReLine">
    <w:name w:val="ReLine"/>
    <w:basedOn w:val="Normal"/>
    <w:next w:val="ReLineCont"/>
    <w:qFormat/>
    <w:pPr>
      <w:spacing w:before="120" w:after="0"/>
      <w:ind w:hanging="0" w:start="0" w:end="216"/>
    </w:pPr>
    <w:rPr/>
  </w:style>
  <w:style w:type="paragraph" w:styleId="ReLineCont">
    <w:name w:val="ReLineCont"/>
    <w:basedOn w:val="ReLine"/>
    <w:qFormat/>
    <w:pPr>
      <w:spacing w:before="0" w:after="0"/>
    </w:pPr>
    <w:rPr/>
  </w:style>
  <w:style w:type="paragraph" w:styleId="MemoDate">
    <w:name w:val="Memo Date"/>
    <w:basedOn w:val="Normal"/>
    <w:next w:val="Normal"/>
    <w:qFormat/>
    <w:pPr/>
    <w:rPr/>
  </w:style>
  <w:style w:type="paragraph" w:styleId="DeliveryPhrase">
    <w:name w:val="Delivery Phrase"/>
    <w:basedOn w:val="Normal"/>
    <w:next w:val="Normal"/>
    <w:qFormat/>
    <w:pPr>
      <w:spacing w:before="240" w:after="0"/>
    </w:pPr>
    <w:rPr>
      <w:b/>
      <w:caps/>
    </w:rPr>
  </w:style>
  <w:style w:type="paragraph" w:styleId="ConfidentialPhrase">
    <w:name w:val="Confidential Phrase"/>
    <w:basedOn w:val="Normal"/>
    <w:qFormat/>
    <w:pPr>
      <w:spacing w:before="120" w:after="240"/>
      <w:jc w:val="start"/>
    </w:pPr>
    <w:rPr>
      <w:b/>
      <w:smallCaps/>
      <w:sz w:val="22"/>
    </w:rPr>
  </w:style>
  <w:style w:type="paragraph" w:styleId="CGLogo">
    <w:name w:val="CGLogo"/>
    <w:basedOn w:val="Normal"/>
    <w:qFormat/>
    <w:pPr/>
    <w:rPr/>
  </w:style>
  <w:style w:type="paragraph" w:styleId="DraftStampFrame">
    <w:name w:val="DraftStampFrame"/>
    <w:basedOn w:val="Normal"/>
    <w:qFormat/>
    <w:pPr>
      <w:jc w:val="end"/>
    </w:pPr>
    <w:rPr>
      <w:b/>
      <w:color w:val="FF0000"/>
      <w:sz w:val="20"/>
    </w:rPr>
  </w:style>
  <w:style w:type="paragraph" w:styleId="Legal2TabL1">
    <w:name w:val="Legal2Tab_L1"/>
    <w:basedOn w:val="Normal"/>
    <w:next w:val="Normal"/>
    <w:qFormat/>
    <w:pPr>
      <w:spacing w:before="0" w:after="240"/>
      <w:outlineLvl w:val="0"/>
    </w:pPr>
    <w:rPr/>
  </w:style>
  <w:style w:type="paragraph" w:styleId="BodyText2">
    <w:name w:val="Body Text 2"/>
    <w:basedOn w:val="Normal"/>
    <w:qFormat/>
    <w:pPr>
      <w:ind w:firstLine="720" w:start="0" w:end="0"/>
    </w:pPr>
    <w:rPr/>
  </w:style>
  <w:style w:type="paragraph" w:styleId="Closing">
    <w:name w:val="Closing"/>
    <w:basedOn w:val="Normal"/>
    <w:qFormat/>
    <w:pPr>
      <w:tabs>
        <w:tab w:val="clear" w:pos="720"/>
        <w:tab w:val="right" w:pos="9360" w:leader="none"/>
      </w:tabs>
      <w:spacing w:before="0" w:after="240"/>
      <w:ind w:hanging="0" w:start="4320" w:end="0"/>
    </w:pPr>
    <w:rPr/>
  </w:style>
  <w:style w:type="paragraph" w:styleId="Hidden">
    <w:name w:val="Hidden"/>
    <w:basedOn w:val="Normal"/>
    <w:qFormat/>
    <w:pPr>
      <w:spacing w:before="0" w:after="240"/>
    </w:pPr>
    <w:rPr>
      <w:b/>
      <w:smallCaps/>
      <w:vanish/>
      <w:color w:val="008000"/>
    </w:rPr>
  </w:style>
  <w:style w:type="paragraph" w:styleId="Instruction">
    <w:name w:val="Instruction"/>
    <w:basedOn w:val="Normal"/>
    <w:qFormat/>
    <w:pPr>
      <w:spacing w:before="0" w:after="240"/>
    </w:pPr>
    <w:rPr>
      <w:b/>
      <w:smallCaps/>
    </w:rPr>
  </w:style>
  <w:style w:type="paragraph" w:styleId="NumContHalf">
    <w:name w:val="NumContHalf"/>
    <w:basedOn w:val="BodyText"/>
    <w:qFormat/>
    <w:pPr/>
    <w:rPr/>
  </w:style>
  <w:style w:type="paragraph" w:styleId="NumContOne">
    <w:name w:val="NumContOne"/>
    <w:basedOn w:val="BodyText"/>
    <w:qFormat/>
    <w:pPr>
      <w:ind w:firstLine="1440" w:start="0" w:end="0"/>
    </w:pPr>
    <w:rPr/>
  </w:style>
  <w:style w:type="paragraph" w:styleId="Legal2L1">
    <w:name w:val="Legal2_L1"/>
    <w:basedOn w:val="Normal"/>
    <w:next w:val="NumContHalf"/>
    <w:qFormat/>
    <w:pPr>
      <w:numPr>
        <w:ilvl w:val="0"/>
        <w:numId w:val="3"/>
      </w:numPr>
      <w:spacing w:before="0" w:after="240"/>
      <w:outlineLvl w:val="0"/>
    </w:pPr>
    <w:rPr/>
  </w:style>
  <w:style w:type="paragraph" w:styleId="Legal2L2">
    <w:name w:val="Legal2_L2"/>
    <w:basedOn w:val="Legal2L1"/>
    <w:next w:val="NumContHalf"/>
    <w:qFormat/>
    <w:pPr>
      <w:numPr>
        <w:ilvl w:val="0"/>
        <w:numId w:val="3"/>
      </w:numPr>
      <w:outlineLvl w:val="1"/>
    </w:pPr>
    <w:rPr/>
  </w:style>
  <w:style w:type="paragraph" w:styleId="Legal2L3">
    <w:name w:val="Legal2_L3"/>
    <w:basedOn w:val="Legal2L2"/>
    <w:next w:val="NumContHalf"/>
    <w:qFormat/>
    <w:pPr>
      <w:numPr>
        <w:ilvl w:val="0"/>
        <w:numId w:val="3"/>
      </w:numPr>
      <w:outlineLvl w:val="2"/>
    </w:pPr>
    <w:rPr/>
  </w:style>
  <w:style w:type="paragraph" w:styleId="Legal2L4">
    <w:name w:val="Legal2_L4"/>
    <w:basedOn w:val="Legal2L3"/>
    <w:next w:val="NumContHalf"/>
    <w:qFormat/>
    <w:pPr>
      <w:numPr>
        <w:ilvl w:val="0"/>
        <w:numId w:val="3"/>
      </w:numPr>
      <w:outlineLvl w:val="3"/>
    </w:pPr>
    <w:rPr/>
  </w:style>
  <w:style w:type="paragraph" w:styleId="Legal2L5">
    <w:name w:val="Legal2_L5"/>
    <w:basedOn w:val="Legal2L4"/>
    <w:next w:val="NumContHalf"/>
    <w:qFormat/>
    <w:pPr>
      <w:numPr>
        <w:ilvl w:val="0"/>
        <w:numId w:val="3"/>
      </w:numPr>
      <w:outlineLvl w:val="4"/>
    </w:pPr>
    <w:rPr/>
  </w:style>
  <w:style w:type="paragraph" w:styleId="Legal2L6">
    <w:name w:val="Legal2_L6"/>
    <w:basedOn w:val="Legal2L5"/>
    <w:next w:val="NumContHalf"/>
    <w:qFormat/>
    <w:pPr>
      <w:numPr>
        <w:ilvl w:val="0"/>
        <w:numId w:val="3"/>
      </w:numPr>
      <w:outlineLvl w:val="5"/>
    </w:pPr>
    <w:rPr/>
  </w:style>
  <w:style w:type="paragraph" w:styleId="Legal2L7">
    <w:name w:val="Legal2_L7"/>
    <w:basedOn w:val="Legal2L6"/>
    <w:next w:val="NumContHalf"/>
    <w:qFormat/>
    <w:pPr>
      <w:numPr>
        <w:ilvl w:val="0"/>
        <w:numId w:val="3"/>
      </w:numPr>
      <w:outlineLvl w:val="6"/>
    </w:pPr>
    <w:rPr/>
  </w:style>
  <w:style w:type="paragraph" w:styleId="Legal2L8">
    <w:name w:val="Legal2_L8"/>
    <w:basedOn w:val="Legal2L7"/>
    <w:next w:val="NumContHalf"/>
    <w:qFormat/>
    <w:pPr>
      <w:numPr>
        <w:ilvl w:val="0"/>
        <w:numId w:val="3"/>
      </w:numPr>
      <w:outlineLvl w:val="7"/>
    </w:pPr>
    <w:rPr/>
  </w:style>
  <w:style w:type="paragraph" w:styleId="Legal2L9">
    <w:name w:val="Legal2_L9"/>
    <w:basedOn w:val="Legal2L8"/>
    <w:next w:val="NumContHalf"/>
    <w:qFormat/>
    <w:pPr>
      <w:numPr>
        <w:ilvl w:val="0"/>
        <w:numId w:val="3"/>
      </w:numPr>
      <w:outlineLvl w:val="8"/>
    </w:pPr>
    <w:rPr/>
  </w:style>
  <w:style w:type="paragraph" w:styleId="StandardL1">
    <w:name w:val="Standard_L1"/>
    <w:basedOn w:val="Normal"/>
    <w:next w:val="NumContHalf"/>
    <w:qFormat/>
    <w:pPr>
      <w:numPr>
        <w:ilvl w:val="0"/>
        <w:numId w:val="4"/>
      </w:numPr>
      <w:spacing w:before="0" w:after="240"/>
      <w:outlineLvl w:val="0"/>
    </w:pPr>
    <w:rPr/>
  </w:style>
  <w:style w:type="paragraph" w:styleId="StandardL2">
    <w:name w:val="Standard_L2"/>
    <w:basedOn w:val="StandardL1"/>
    <w:next w:val="NumContHalf"/>
    <w:qFormat/>
    <w:pPr>
      <w:numPr>
        <w:ilvl w:val="0"/>
        <w:numId w:val="4"/>
      </w:numPr>
      <w:outlineLvl w:val="1"/>
    </w:pPr>
    <w:rPr/>
  </w:style>
  <w:style w:type="paragraph" w:styleId="StandardL3">
    <w:name w:val="Standard_L3"/>
    <w:basedOn w:val="StandardL2"/>
    <w:next w:val="NumContHalf"/>
    <w:qFormat/>
    <w:pPr>
      <w:numPr>
        <w:ilvl w:val="0"/>
        <w:numId w:val="4"/>
      </w:numPr>
      <w:outlineLvl w:val="2"/>
    </w:pPr>
    <w:rPr/>
  </w:style>
  <w:style w:type="paragraph" w:styleId="StandardL4">
    <w:name w:val="Standard_L4"/>
    <w:basedOn w:val="StandardL3"/>
    <w:next w:val="NumContHalf"/>
    <w:qFormat/>
    <w:pPr>
      <w:numPr>
        <w:ilvl w:val="0"/>
        <w:numId w:val="4"/>
      </w:numPr>
      <w:outlineLvl w:val="3"/>
    </w:pPr>
    <w:rPr/>
  </w:style>
  <w:style w:type="paragraph" w:styleId="StandardL5">
    <w:name w:val="Standard_L5"/>
    <w:basedOn w:val="StandardL4"/>
    <w:next w:val="NumContHalf"/>
    <w:qFormat/>
    <w:pPr>
      <w:numPr>
        <w:ilvl w:val="0"/>
        <w:numId w:val="4"/>
      </w:numPr>
      <w:outlineLvl w:val="4"/>
    </w:pPr>
    <w:rPr/>
  </w:style>
  <w:style w:type="paragraph" w:styleId="StandardL6">
    <w:name w:val="Standard_L6"/>
    <w:basedOn w:val="StandardL5"/>
    <w:next w:val="NumContHalf"/>
    <w:qFormat/>
    <w:pPr>
      <w:numPr>
        <w:ilvl w:val="0"/>
        <w:numId w:val="4"/>
      </w:numPr>
      <w:outlineLvl w:val="5"/>
    </w:pPr>
    <w:rPr/>
  </w:style>
  <w:style w:type="paragraph" w:styleId="StandardL7">
    <w:name w:val="Standard_L7"/>
    <w:basedOn w:val="StandardL6"/>
    <w:next w:val="NumContHalf"/>
    <w:qFormat/>
    <w:pPr>
      <w:numPr>
        <w:ilvl w:val="0"/>
        <w:numId w:val="4"/>
      </w:numPr>
      <w:outlineLvl w:val="6"/>
    </w:pPr>
    <w:rPr/>
  </w:style>
  <w:style w:type="paragraph" w:styleId="StandardL8">
    <w:name w:val="Standard_L8"/>
    <w:basedOn w:val="StandardL7"/>
    <w:next w:val="NumContHalf"/>
    <w:qFormat/>
    <w:pPr>
      <w:numPr>
        <w:ilvl w:val="0"/>
        <w:numId w:val="4"/>
      </w:numPr>
      <w:outlineLvl w:val="7"/>
    </w:pPr>
    <w:rPr/>
  </w:style>
  <w:style w:type="paragraph" w:styleId="StandardL9">
    <w:name w:val="Standard_L9"/>
    <w:basedOn w:val="StandardL8"/>
    <w:next w:val="NumContHalf"/>
    <w:qFormat/>
    <w:pPr>
      <w:numPr>
        <w:ilvl w:val="0"/>
        <w:numId w:val="4"/>
      </w:numPr>
      <w:outlineLvl w:val="8"/>
    </w:pPr>
    <w:rPr/>
  </w:style>
  <w:style w:type="paragraph" w:styleId="Legal5L1">
    <w:name w:val="Legal5_L1"/>
    <w:basedOn w:val="Normal"/>
    <w:next w:val="NumContOne"/>
    <w:qFormat/>
    <w:pPr>
      <w:numPr>
        <w:ilvl w:val="0"/>
        <w:numId w:val="7"/>
      </w:numPr>
      <w:spacing w:before="0" w:after="240"/>
      <w:outlineLvl w:val="0"/>
    </w:pPr>
    <w:rPr/>
  </w:style>
  <w:style w:type="paragraph" w:styleId="Legal5L2">
    <w:name w:val="Legal5_L2"/>
    <w:basedOn w:val="Legal5L1"/>
    <w:next w:val="NumContOne"/>
    <w:qFormat/>
    <w:pPr>
      <w:numPr>
        <w:ilvl w:val="0"/>
        <w:numId w:val="7"/>
      </w:numPr>
      <w:outlineLvl w:val="1"/>
    </w:pPr>
    <w:rPr/>
  </w:style>
  <w:style w:type="paragraph" w:styleId="Legal5L3">
    <w:name w:val="Legal5_L3"/>
    <w:basedOn w:val="Legal5L2"/>
    <w:next w:val="NumContOne"/>
    <w:qFormat/>
    <w:pPr>
      <w:numPr>
        <w:ilvl w:val="0"/>
        <w:numId w:val="7"/>
      </w:numPr>
      <w:outlineLvl w:val="2"/>
    </w:pPr>
    <w:rPr/>
  </w:style>
  <w:style w:type="paragraph" w:styleId="Legal5L4">
    <w:name w:val="Legal5_L4"/>
    <w:basedOn w:val="Legal5L3"/>
    <w:next w:val="NumContOne"/>
    <w:qFormat/>
    <w:pPr>
      <w:numPr>
        <w:ilvl w:val="0"/>
        <w:numId w:val="7"/>
      </w:numPr>
      <w:outlineLvl w:val="3"/>
    </w:pPr>
    <w:rPr/>
  </w:style>
  <w:style w:type="paragraph" w:styleId="Legal5L5">
    <w:name w:val="Legal5_L5"/>
    <w:basedOn w:val="Legal5L4"/>
    <w:next w:val="NumContOne"/>
    <w:qFormat/>
    <w:pPr>
      <w:numPr>
        <w:ilvl w:val="0"/>
        <w:numId w:val="7"/>
      </w:numPr>
      <w:outlineLvl w:val="4"/>
    </w:pPr>
    <w:rPr/>
  </w:style>
  <w:style w:type="paragraph" w:styleId="Legal5L6">
    <w:name w:val="Legal5_L6"/>
    <w:basedOn w:val="Legal5L5"/>
    <w:next w:val="NumContOne"/>
    <w:qFormat/>
    <w:pPr>
      <w:numPr>
        <w:ilvl w:val="0"/>
        <w:numId w:val="7"/>
      </w:numPr>
      <w:outlineLvl w:val="5"/>
    </w:pPr>
    <w:rPr/>
  </w:style>
  <w:style w:type="paragraph" w:styleId="Legal5L7">
    <w:name w:val="Legal5_L7"/>
    <w:basedOn w:val="Legal5L6"/>
    <w:next w:val="NumContOne"/>
    <w:qFormat/>
    <w:pPr>
      <w:numPr>
        <w:ilvl w:val="0"/>
        <w:numId w:val="7"/>
      </w:numPr>
      <w:outlineLvl w:val="6"/>
    </w:pPr>
    <w:rPr/>
  </w:style>
  <w:style w:type="paragraph" w:styleId="Legal5L8">
    <w:name w:val="Legal5_L8"/>
    <w:basedOn w:val="Legal5L7"/>
    <w:next w:val="NumContOne"/>
    <w:qFormat/>
    <w:pPr>
      <w:numPr>
        <w:ilvl w:val="0"/>
        <w:numId w:val="7"/>
      </w:numPr>
      <w:outlineLvl w:val="7"/>
    </w:pPr>
    <w:rPr/>
  </w:style>
  <w:style w:type="paragraph" w:styleId="Legal3L1">
    <w:name w:val="Legal3_L1"/>
    <w:basedOn w:val="Normal"/>
    <w:next w:val="NumContHalf"/>
    <w:qFormat/>
    <w:pPr>
      <w:numPr>
        <w:ilvl w:val="0"/>
        <w:numId w:val="5"/>
      </w:numPr>
      <w:spacing w:before="0" w:after="240"/>
      <w:outlineLvl w:val="0"/>
    </w:pPr>
    <w:rPr/>
  </w:style>
  <w:style w:type="paragraph" w:styleId="Legal3L2">
    <w:name w:val="Legal3_L2"/>
    <w:basedOn w:val="Legal3L1"/>
    <w:next w:val="NumContHalf"/>
    <w:qFormat/>
    <w:pPr>
      <w:numPr>
        <w:ilvl w:val="0"/>
        <w:numId w:val="5"/>
      </w:numPr>
      <w:outlineLvl w:val="1"/>
    </w:pPr>
    <w:rPr/>
  </w:style>
  <w:style w:type="paragraph" w:styleId="Legal3L3">
    <w:name w:val="Legal3_L3"/>
    <w:basedOn w:val="Legal3L2"/>
    <w:next w:val="NumContHalf"/>
    <w:qFormat/>
    <w:pPr>
      <w:numPr>
        <w:ilvl w:val="0"/>
        <w:numId w:val="5"/>
      </w:numPr>
      <w:outlineLvl w:val="2"/>
    </w:pPr>
    <w:rPr/>
  </w:style>
  <w:style w:type="paragraph" w:styleId="Legal3L4">
    <w:name w:val="Legal3_L4"/>
    <w:basedOn w:val="Legal3L3"/>
    <w:next w:val="NumContHalf"/>
    <w:qFormat/>
    <w:pPr>
      <w:numPr>
        <w:ilvl w:val="0"/>
        <w:numId w:val="5"/>
      </w:numPr>
      <w:outlineLvl w:val="3"/>
    </w:pPr>
    <w:rPr/>
  </w:style>
  <w:style w:type="paragraph" w:styleId="Legal3L5">
    <w:name w:val="Legal3_L5"/>
    <w:basedOn w:val="Legal3L4"/>
    <w:next w:val="NumContHalf"/>
    <w:qFormat/>
    <w:pPr>
      <w:numPr>
        <w:ilvl w:val="0"/>
        <w:numId w:val="5"/>
      </w:numPr>
      <w:outlineLvl w:val="4"/>
    </w:pPr>
    <w:rPr/>
  </w:style>
  <w:style w:type="paragraph" w:styleId="Legal3L6">
    <w:name w:val="Legal3_L6"/>
    <w:basedOn w:val="Legal3L5"/>
    <w:next w:val="NumContHalf"/>
    <w:qFormat/>
    <w:pPr>
      <w:numPr>
        <w:ilvl w:val="0"/>
        <w:numId w:val="5"/>
      </w:numPr>
      <w:outlineLvl w:val="5"/>
    </w:pPr>
    <w:rPr/>
  </w:style>
  <w:style w:type="paragraph" w:styleId="Legal3L7">
    <w:name w:val="Legal3_L7"/>
    <w:basedOn w:val="Legal3L6"/>
    <w:next w:val="NumContHalf"/>
    <w:qFormat/>
    <w:pPr>
      <w:numPr>
        <w:ilvl w:val="0"/>
        <w:numId w:val="5"/>
      </w:numPr>
      <w:outlineLvl w:val="6"/>
    </w:pPr>
    <w:rPr/>
  </w:style>
  <w:style w:type="paragraph" w:styleId="Legal3L8">
    <w:name w:val="Legal3_L8"/>
    <w:basedOn w:val="Legal3L7"/>
    <w:next w:val="NumContHalf"/>
    <w:qFormat/>
    <w:pPr>
      <w:numPr>
        <w:ilvl w:val="0"/>
        <w:numId w:val="5"/>
      </w:numPr>
      <w:outlineLvl w:val="7"/>
    </w:pPr>
    <w:rPr/>
  </w:style>
  <w:style w:type="paragraph" w:styleId="Legal3L9">
    <w:name w:val="Legal3_L9"/>
    <w:basedOn w:val="Legal3L8"/>
    <w:next w:val="NumContHalf"/>
    <w:qFormat/>
    <w:pPr>
      <w:numPr>
        <w:ilvl w:val="0"/>
        <w:numId w:val="5"/>
      </w:numPr>
      <w:outlineLvl w:val="8"/>
    </w:pPr>
    <w:rPr/>
  </w:style>
  <w:style w:type="paragraph" w:styleId="TabbedL1">
    <w:name w:val="Tabbed_L1"/>
    <w:basedOn w:val="Normal"/>
    <w:next w:val="NumContHalf"/>
    <w:qFormat/>
    <w:pPr>
      <w:keepNext w:val="true"/>
      <w:keepLines/>
      <w:numPr>
        <w:ilvl w:val="0"/>
        <w:numId w:val="6"/>
      </w:numPr>
      <w:spacing w:before="0" w:after="240"/>
      <w:outlineLvl w:val="0"/>
    </w:pPr>
    <w:rPr>
      <w:b/>
      <w:smallCaps/>
      <w:sz w:val="23"/>
    </w:rPr>
  </w:style>
  <w:style w:type="paragraph" w:styleId="TabbedL2">
    <w:name w:val="Tabbed_L2"/>
    <w:basedOn w:val="Normal"/>
    <w:next w:val="NumContHalf"/>
    <w:qFormat/>
    <w:pPr>
      <w:numPr>
        <w:ilvl w:val="0"/>
        <w:numId w:val="6"/>
      </w:numPr>
      <w:spacing w:before="0" w:after="240"/>
      <w:outlineLvl w:val="1"/>
    </w:pPr>
    <w:rPr>
      <w:sz w:val="23"/>
    </w:rPr>
  </w:style>
  <w:style w:type="paragraph" w:styleId="TabbedL3">
    <w:name w:val="Tabbed_L3"/>
    <w:basedOn w:val="Normal"/>
    <w:next w:val="NumContHalf"/>
    <w:qFormat/>
    <w:pPr>
      <w:numPr>
        <w:ilvl w:val="0"/>
        <w:numId w:val="6"/>
      </w:numPr>
      <w:spacing w:before="0" w:after="240"/>
      <w:outlineLvl w:val="2"/>
    </w:pPr>
    <w:rPr/>
  </w:style>
  <w:style w:type="paragraph" w:styleId="TabbedL4">
    <w:name w:val="Tabbed_L4"/>
    <w:basedOn w:val="TabbedL3"/>
    <w:next w:val="NumContHalf"/>
    <w:qFormat/>
    <w:pPr>
      <w:numPr>
        <w:ilvl w:val="0"/>
        <w:numId w:val="6"/>
      </w:numPr>
      <w:outlineLvl w:val="3"/>
    </w:pPr>
    <w:rPr/>
  </w:style>
  <w:style w:type="paragraph" w:styleId="TabbedL5">
    <w:name w:val="Tabbed_L5"/>
    <w:basedOn w:val="TabbedL4"/>
    <w:next w:val="NumContHalf"/>
    <w:qFormat/>
    <w:pPr>
      <w:numPr>
        <w:ilvl w:val="0"/>
        <w:numId w:val="6"/>
      </w:numPr>
      <w:outlineLvl w:val="4"/>
    </w:pPr>
    <w:rPr/>
  </w:style>
  <w:style w:type="paragraph" w:styleId="TabbedL6">
    <w:name w:val="Tabbed_L6"/>
    <w:basedOn w:val="TabbedL5"/>
    <w:next w:val="NumContHalf"/>
    <w:qFormat/>
    <w:pPr>
      <w:numPr>
        <w:ilvl w:val="0"/>
        <w:numId w:val="6"/>
      </w:numPr>
      <w:outlineLvl w:val="5"/>
    </w:pPr>
    <w:rPr/>
  </w:style>
  <w:style w:type="paragraph" w:styleId="TabbedL7">
    <w:name w:val="Tabbed_L7"/>
    <w:basedOn w:val="TabbedL6"/>
    <w:next w:val="NumContHalf"/>
    <w:qFormat/>
    <w:pPr>
      <w:numPr>
        <w:ilvl w:val="0"/>
        <w:numId w:val="6"/>
      </w:numPr>
      <w:outlineLvl w:val="6"/>
    </w:pPr>
    <w:rPr/>
  </w:style>
  <w:style w:type="paragraph" w:styleId="TabbedL8">
    <w:name w:val="Tabbed_L8"/>
    <w:basedOn w:val="TabbedL7"/>
    <w:next w:val="NumContHalf"/>
    <w:qFormat/>
    <w:pPr>
      <w:numPr>
        <w:ilvl w:val="0"/>
        <w:numId w:val="6"/>
      </w:numPr>
      <w:outlineLvl w:val="7"/>
    </w:pPr>
    <w:rPr/>
  </w:style>
  <w:style w:type="paragraph" w:styleId="TabbedL9">
    <w:name w:val="Tabbed_L9"/>
    <w:basedOn w:val="TabbedL8"/>
    <w:next w:val="NumContHalf"/>
    <w:qFormat/>
    <w:pPr>
      <w:numPr>
        <w:ilvl w:val="0"/>
        <w:numId w:val="6"/>
      </w:numPr>
      <w:outlineLvl w:val="8"/>
    </w:pPr>
    <w:rPr/>
  </w:style>
  <w:style w:type="paragraph" w:styleId="ListBullet">
    <w:name w:val="List Bullet"/>
    <w:basedOn w:val="Normal"/>
    <w:qFormat/>
    <w:pPr>
      <w:numPr>
        <w:ilvl w:val="0"/>
        <w:numId w:val="2"/>
      </w:numPr>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Business</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2001-04-12T14:37:00Z</dcterms:created>
  <dc:creator>Cooley Godward</dc:creator>
  <dc:description/>
  <dc:language>en-CA</dc:language>
  <cp:lastModifiedBy>w95inst</cp:lastModifiedBy>
  <cp:lastPrinted>2001-04-04T13:54:00Z</cp:lastPrinted>
  <dcterms:modified xsi:type="dcterms:W3CDTF">2001-04-12T15:20:00Z</dcterms:modified>
  <cp:revision>12</cp:revision>
  <dc:subject/>
  <dc:title>(Begin typing here)</dc:title>
</cp:coreProperties>
</file>