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bookmarkStart w:id="0" w:name="_1001320062"/>
      <w:bookmarkEnd w:id="0"/>
      <w:r>
        <w:rPr/>
        <w:object w:dxaOrig="2731" w:dyaOrig="321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6.55pt;height:160.55pt" filled="f" o:ole="">
            <v:imagedata r:id="rId3" o:title=""/>
          </v:shape>
          <o:OLEObject Type="Embed" ProgID="" ShapeID="ole_rId2" DrawAspect="Content" ObjectID="_607045716" r:id="rId2"/>
        </w:object>
      </w:r>
      <w:r>
        <mc:AlternateContent>
          <mc:Choice Requires="wps">
            <w:drawing>
              <wp:anchor behindDoc="0" distT="0" distB="0" distL="114935" distR="114935" simplePos="0" locked="0" layoutInCell="1" allowOverlap="1" relativeHeight="3">
                <wp:simplePos x="0" y="0"/>
                <wp:positionH relativeFrom="column">
                  <wp:posOffset>960120</wp:posOffset>
                </wp:positionH>
                <wp:positionV relativeFrom="paragraph">
                  <wp:posOffset>53340</wp:posOffset>
                </wp:positionV>
                <wp:extent cx="5760720" cy="914400"/>
                <wp:effectExtent l="0" t="0" r="0" b="0"/>
                <wp:wrapNone/>
                <wp:docPr id="1" name="Frame1"/>
                <a:graphic xmlns:a="http://schemas.openxmlformats.org/drawingml/2006/main">
                  <a:graphicData uri="http://schemas.microsoft.com/office/word/2010/wordprocessingShape">
                    <wps:wsp>
                      <wps:cNvSpPr txBox="1"/>
                      <wps:spPr>
                        <a:xfrm>
                          <a:off x="0" y="0"/>
                          <a:ext cx="5760720" cy="914400"/>
                        </a:xfrm>
                        <a:prstGeom prst="rect"/>
                        <a:solidFill>
                          <a:srgbClr val="FFFFFF"/>
                        </a:solidFill>
                      </wps:spPr>
                      <wps:txbx>
                        <w:txbxContent>
                          <w:p>
                            <w:pPr>
                              <w:pStyle w:val="Normal"/>
                              <w:rPr/>
                            </w:pPr>
                            <w:r>
                              <w:rPr>
                                <w:rFonts w:cs="Arial Black" w:ascii="Arial Black" w:hAnsi="Arial Black"/>
                                <w:color w:val="000080"/>
                                <w:sz w:val="40"/>
                              </w:rPr>
                              <w:t>35</w:t>
                            </w:r>
                            <w:r>
                              <w:rPr>
                                <w:rFonts w:cs="Arial Black" w:ascii="Arial Black" w:hAnsi="Arial Black"/>
                                <w:color w:val="000080"/>
                                <w:sz w:val="40"/>
                                <w:vertAlign w:val="superscript"/>
                              </w:rPr>
                              <w:t xml:space="preserve">th </w:t>
                            </w:r>
                            <w:r>
                              <w:rPr>
                                <w:rFonts w:cs="Arial Black" w:ascii="Arial Black" w:hAnsi="Arial Black"/>
                                <w:color w:val="000080"/>
                                <w:sz w:val="40"/>
                              </w:rPr>
                              <w:t>ANNUAL</w:t>
                            </w:r>
                          </w:p>
                          <w:p>
                            <w:pPr>
                              <w:pStyle w:val="Heading1"/>
                              <w:ind w:hanging="0" w:start="0"/>
                              <w:rPr>
                                <w:sz w:val="40"/>
                              </w:rPr>
                            </w:pPr>
                            <w:r>
                              <w:rPr>
                                <w:sz w:val="40"/>
                              </w:rPr>
                              <w:t>TEXAS LEGISLATIVE CONFERENCE</w:t>
                            </w:r>
                          </w:p>
                        </w:txbxContent>
                      </wps:txbx>
                      <wps:bodyPr anchor="t" lIns="92075" tIns="46355" rIns="92075" bIns="46355">
                        <a:noAutofit/>
                      </wps:bodyPr>
                    </wps:wsp>
                  </a:graphicData>
                </a:graphic>
              </wp:anchor>
            </w:drawing>
          </mc:Choice>
          <mc:Fallback>
            <w:pict>
              <v:rect fillcolor="#FFFFFF" style="position:absolute;rotation:-0;width:453.6pt;height:72pt;mso-wrap-distance-left:9.05pt;mso-wrap-distance-right:9.05pt;mso-wrap-distance-top:0pt;mso-wrap-distance-bottom:0pt;margin-top:4.2pt;mso-position-vertical-relative:text;margin-left:75.6pt;mso-position-horizontal-relative:text">
                <v:textbox inset="0.100694444444444in,0.0506944444444444in,0.100694444444444in,0.0506944444444444in">
                  <w:txbxContent>
                    <w:p>
                      <w:pPr>
                        <w:pStyle w:val="Normal"/>
                        <w:rPr/>
                      </w:pPr>
                      <w:r>
                        <w:rPr>
                          <w:rFonts w:cs="Arial Black" w:ascii="Arial Black" w:hAnsi="Arial Black"/>
                          <w:color w:val="000080"/>
                          <w:sz w:val="40"/>
                        </w:rPr>
                        <w:t>35</w:t>
                      </w:r>
                      <w:r>
                        <w:rPr>
                          <w:rFonts w:cs="Arial Black" w:ascii="Arial Black" w:hAnsi="Arial Black"/>
                          <w:color w:val="000080"/>
                          <w:sz w:val="40"/>
                          <w:vertAlign w:val="superscript"/>
                        </w:rPr>
                        <w:t xml:space="preserve">th </w:t>
                      </w:r>
                      <w:r>
                        <w:rPr>
                          <w:rFonts w:cs="Arial Black" w:ascii="Arial Black" w:hAnsi="Arial Black"/>
                          <w:color w:val="000080"/>
                          <w:sz w:val="40"/>
                        </w:rPr>
                        <w:t>ANNUAL</w:t>
                      </w:r>
                    </w:p>
                    <w:p>
                      <w:pPr>
                        <w:pStyle w:val="Heading1"/>
                        <w:ind w:hanging="0" w:start="0"/>
                        <w:rPr>
                          <w:sz w:val="40"/>
                        </w:rPr>
                      </w:pPr>
                      <w:r>
                        <w:rPr>
                          <w:sz w:val="40"/>
                        </w:rPr>
                        <w:t>TEXAS LEGISLATIVE CONFERENCE</w:t>
                      </w:r>
                    </w:p>
                  </w:txbxContent>
                </v:textbox>
                <w10:wrap type="none"/>
              </v:rect>
            </w:pict>
          </mc:Fallback>
        </mc:AlternateContent>
      </w:r>
    </w:p>
    <w:p>
      <w:pPr>
        <w:pStyle w:val="Normal"/>
        <w:spacing w:lineRule="exact" w:line="182" w:before="9" w:after="0"/>
        <w:rPr/>
      </w:pPr>
      <w:r>
        <w:rPr/>
        <w:t xml:space="preserve"> </w:t>
      </w:r>
    </w:p>
    <w:p>
      <w:pPr>
        <w:pStyle w:val="Normal"/>
        <w:rPr/>
      </w:pPr>
      <w:r>
        <w:rPr/>
        <w:tab/>
        <w:tab/>
        <w:tab/>
        <w:tab/>
        <w:tab/>
        <w:tab/>
        <w:tab/>
        <w:tab/>
        <w:tab/>
        <w:t>May 11, 2001</w:t>
      </w:r>
    </w:p>
    <w:p>
      <w:pPr>
        <w:pStyle w:val="Normal"/>
        <w:rPr/>
      </w:pPr>
      <w:r>
        <w:rPr/>
      </w:r>
    </w:p>
    <w:p>
      <w:pPr>
        <w:pStyle w:val="Normal"/>
        <w:rPr/>
      </w:pPr>
      <w:r>
        <w:rPr/>
      </w:r>
    </w:p>
    <w:p>
      <w:pPr>
        <w:pStyle w:val="Normal"/>
        <w:rPr/>
      </w:pPr>
      <w:r>
        <w:rPr/>
        <w:t>To:</w:t>
        <w:tab/>
        <w:tab/>
        <w:t>Texas Legislative Conference Committees</w:t>
      </w:r>
    </w:p>
    <w:p>
      <w:pPr>
        <w:pStyle w:val="Normal"/>
        <w:rPr/>
      </w:pPr>
      <w:r>
        <w:rPr/>
      </w:r>
    </w:p>
    <w:p>
      <w:pPr>
        <w:pStyle w:val="Normal"/>
        <w:rPr/>
      </w:pPr>
      <w:r>
        <w:rPr/>
        <w:t>From:</w:t>
        <w:tab/>
        <w:tab/>
        <w:t>Michael Meek, Program Director</w:t>
      </w:r>
    </w:p>
    <w:p>
      <w:pPr>
        <w:pStyle w:val="Normal"/>
        <w:rPr/>
      </w:pPr>
      <w:r>
        <w:rPr/>
      </w:r>
    </w:p>
    <w:p>
      <w:pPr>
        <w:pStyle w:val="Normal"/>
        <w:rPr/>
      </w:pPr>
      <w:r>
        <w:rPr/>
        <w:t>Subject:</w:t>
        <w:tab/>
        <w:t>2002 Texan of the Year Recommendation</w:t>
      </w:r>
    </w:p>
    <w:p>
      <w:pPr>
        <w:pStyle w:val="Normal"/>
        <w:rPr/>
      </w:pPr>
      <w:r>
        <w:rPr/>
      </w:r>
    </w:p>
    <w:p>
      <w:pPr>
        <w:pStyle w:val="Normal"/>
        <w:rPr/>
      </w:pPr>
      <w:r>
        <w:rPr/>
        <w:tab/>
        <w:t>The Conference Arrangements Committee met to critique the 2001 conference this morning and begin planning for the 2002 event.  As you may recall, George W. Bush was the joint committee’s first choice as Texan of the Year for 2001.  However, with the ballot-counting delays, we were not able to inform him until late December and by then he was unable to commit to our March event.  President Bush did state that he was honored to have been selected and would like to be considered again and suggested we give his schedulers up to nine months notice.</w:t>
      </w:r>
    </w:p>
    <w:p>
      <w:pPr>
        <w:pStyle w:val="Normal"/>
        <w:rPr/>
      </w:pPr>
      <w:r>
        <w:rPr/>
      </w:r>
    </w:p>
    <w:p>
      <w:pPr>
        <w:pStyle w:val="Normal"/>
        <w:rPr/>
      </w:pPr>
      <w:r>
        <w:rPr/>
        <w:tab/>
        <w:t>Well, we’re ten months away from the 2002 event!  Thus, the Arrangements Committee is recommending we reaffirm George W. Bush as our selectee – this time for the 2002 event – and make the offer as soon as possible.  This way, we would know by our November 2001 joint meeting whether or not he can come as well as when.  Plans could then progress on the program., etc. . . .</w:t>
      </w:r>
    </w:p>
    <w:p>
      <w:pPr>
        <w:pStyle w:val="Normal"/>
        <w:rPr/>
      </w:pPr>
      <w:r>
        <w:rPr/>
      </w:r>
    </w:p>
    <w:p>
      <w:pPr>
        <w:pStyle w:val="Normal"/>
        <w:rPr/>
      </w:pPr>
      <w:r>
        <w:rPr/>
        <w:tab/>
        <w:t>Please indicate your vote below and return to us by Friday, May 18.  Thank you.</w:t>
      </w:r>
    </w:p>
    <w:p>
      <w:pPr>
        <w:pStyle w:val="Normal"/>
        <w:rPr/>
      </w:pPr>
      <w:r>
        <w:rPr/>
      </w:r>
    </w:p>
    <w:p>
      <w:pPr>
        <w:pStyle w:val="Normal"/>
        <w:rPr/>
      </w:pPr>
      <w:r>
        <w:rPr/>
        <w:t>(check one)</w:t>
      </w:r>
    </w:p>
    <w:p>
      <w:pPr>
        <w:pStyle w:val="Normal"/>
        <w:rPr/>
      </w:pPr>
      <w:r>
        <w:rPr/>
      </w:r>
    </w:p>
    <w:p>
      <w:pPr>
        <w:pStyle w:val="Normal"/>
        <w:rPr/>
      </w:pPr>
      <w:r>
        <w:rPr/>
        <w:t>_______</w:t>
        <w:tab/>
        <w:t>Yes, I agree we should extend an invitation to President Bush</w:t>
      </w:r>
    </w:p>
    <w:p>
      <w:pPr>
        <w:pStyle w:val="Normal"/>
        <w:rPr/>
      </w:pPr>
      <w:r>
        <w:rPr/>
      </w:r>
    </w:p>
    <w:p>
      <w:pPr>
        <w:pStyle w:val="Normal"/>
        <w:ind w:hanging="1440" w:start="1440" w:end="0"/>
        <w:rPr/>
      </w:pPr>
      <w:r>
        <w:rPr/>
        <w:t>_______</w:t>
        <w:tab/>
        <w:t>No, let’s wait until November to choose the next Texan of the Year.</w:t>
      </w:r>
    </w:p>
    <w:p>
      <w:pPr>
        <w:pStyle w:val="Normal"/>
        <w:ind w:hanging="1440" w:start="1440" w:end="0"/>
        <w:rPr/>
      </w:pPr>
      <w:r>
        <w:rPr/>
      </w:r>
    </w:p>
    <w:p>
      <w:pPr>
        <w:pStyle w:val="Normal"/>
        <w:ind w:hanging="1440" w:start="1440" w:end="0"/>
        <w:rPr/>
      </w:pPr>
      <w:r>
        <w:rPr/>
        <w:t>Name:  _________________________________________ (please print)</w:t>
      </w:r>
    </w:p>
    <w:p>
      <w:pPr>
        <w:pStyle w:val="Normal"/>
        <w:rPr/>
      </w:pPr>
      <w:r>
        <w:rPr/>
      </w:r>
    </w:p>
    <w:p>
      <w:pPr>
        <w:pStyle w:val="Normal"/>
        <w:rPr/>
      </w:pPr>
      <w:r>
        <w:rPr/>
      </w:r>
    </w:p>
    <w:p>
      <w:pPr>
        <w:pStyle w:val="Normal"/>
        <w:rPr/>
      </w:pPr>
      <w:r>
        <w:rPr/>
      </w:r>
    </w:p>
    <w:p>
      <w:pPr>
        <w:pStyle w:val="Normal"/>
        <w:jc w:val="center"/>
        <w:rPr>
          <w:rFonts w:ascii="Arial Black" w:hAnsi="Arial Black" w:cs="Arial Black"/>
          <w:color w:val="000080"/>
        </w:rPr>
      </w:pPr>
      <w:r>
        <w:rPr>
          <w:rFonts w:cs="Arial Black" w:ascii="Arial Black" w:hAnsi="Arial Black"/>
          <w:color w:val="000080"/>
        </w:rPr>
        <w:t>P.O. Box 311417 • New Braunfels, Texas 78131-1417</w:t>
      </w:r>
    </w:p>
    <w:p>
      <w:pPr>
        <w:pStyle w:val="Normal"/>
        <w:jc w:val="center"/>
        <w:rPr/>
      </w:pPr>
      <w:r>
        <w:rPr>
          <w:rFonts w:cs="Arial Black" w:ascii="Arial Black" w:hAnsi="Arial Black"/>
          <w:color w:val="000080"/>
        </w:rPr>
        <w:t xml:space="preserve">(830) 625-2385 • FAX (830) 625-7918 • E-mail: </w:t>
      </w:r>
      <w:hyperlink r:id="rId4">
        <w:r>
          <w:rPr>
            <w:rStyle w:val="Hyperlink"/>
            <w:rFonts w:cs="Arial Black" w:ascii="Arial Black" w:hAnsi="Arial Black"/>
          </w:rPr>
          <w:t>kimb@nbcham.org</w:t>
        </w:r>
      </w:hyperlink>
      <w:r>
        <w:rPr>
          <w:rFonts w:cs="Arial Black" w:ascii="Arial Black" w:hAnsi="Arial Black"/>
          <w:color w:val="000080"/>
        </w:rPr>
        <w:t xml:space="preserve"> </w:t>
      </w:r>
    </w:p>
    <w:sectPr>
      <w:type w:val="nextPage"/>
      <w:pgSz w:w="12240" w:h="15840"/>
      <w:pgMar w:left="360" w:right="360" w:gutter="0" w:header="0" w:top="360" w:footer="0" w:bottom="36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Black" w:hAnsi="Arial Black" w:cs="Arial Black"/>
      <w:color w:val="FF0000"/>
      <w:sz w:val="3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kimb@nbcham.or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2001-05-11T13:17:00Z</dcterms:created>
  <dc:creator>donna meurin</dc:creator>
  <dc:description/>
  <dc:language>en-CA</dc:language>
  <cp:lastModifiedBy>Kim Clark</cp:lastModifiedBy>
  <cp:lastPrinted>2001-05-11T10:48:00Z</cp:lastPrinted>
  <dcterms:modified xsi:type="dcterms:W3CDTF">2001-05-11T13:17:00Z</dcterms:modified>
  <cp:revision>2</cp:revision>
  <dc:subject/>
  <dc:title> </dc:title>
</cp:coreProperties>
</file>