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Date:</w:t>
        <w:tab/>
        <w:t>November 20, 2000</w:t>
      </w:r>
    </w:p>
    <w:p>
      <w:pPr>
        <w:pStyle w:val="Normal"/>
        <w:rPr/>
      </w:pPr>
      <w:r>
        <w:rPr/>
      </w:r>
    </w:p>
    <w:p>
      <w:pPr>
        <w:pStyle w:val="Normal"/>
        <w:rPr/>
      </w:pPr>
      <w:r>
        <w:rPr/>
        <w:t xml:space="preserve">To:  </w:t>
        <w:tab/>
        <w:t>Drew Fossum</w:t>
      </w:r>
    </w:p>
    <w:p>
      <w:pPr>
        <w:pStyle w:val="Normal"/>
        <w:rPr/>
      </w:pPr>
      <w:r>
        <w:rPr/>
        <w:tab/>
        <w:t>General Counsel, GPG</w:t>
      </w:r>
    </w:p>
    <w:p>
      <w:pPr>
        <w:pStyle w:val="Normal"/>
        <w:rPr/>
      </w:pPr>
      <w:r>
        <w:rPr/>
      </w:r>
    </w:p>
    <w:p>
      <w:pPr>
        <w:pStyle w:val="Normal"/>
        <w:rPr/>
      </w:pPr>
      <w:r>
        <w:rPr/>
        <w:t>From:</w:t>
        <w:tab/>
        <w:t>Jeanette Doll</w:t>
      </w:r>
    </w:p>
    <w:p>
      <w:pPr>
        <w:pStyle w:val="Normal"/>
        <w:ind w:firstLine="720" w:end="0"/>
        <w:rPr/>
      </w:pPr>
      <w:r>
        <w:rPr/>
        <w:t>Marketing Analysis</w:t>
      </w:r>
    </w:p>
    <w:p>
      <w:pPr>
        <w:pStyle w:val="Normal"/>
        <w:ind w:firstLine="720" w:end="0"/>
        <w:rPr/>
      </w:pPr>
      <w:r>
        <w:rPr/>
        <w:t>Transwestern Pipeline Company</w:t>
      </w:r>
    </w:p>
    <w:p>
      <w:pPr>
        <w:pStyle w:val="Normal"/>
        <w:rPr/>
      </w:pPr>
      <w:r>
        <w:rPr/>
      </w:r>
    </w:p>
    <w:p>
      <w:pPr>
        <w:pStyle w:val="Normal"/>
        <w:rPr/>
      </w:pPr>
      <w:r>
        <w:rPr/>
        <w:t>RE:</w:t>
        <w:tab/>
        <w:t>Burlington Train Derailment</w:t>
      </w:r>
    </w:p>
    <w:p>
      <w:pPr>
        <w:pStyle w:val="Normal"/>
        <w:rPr/>
      </w:pPr>
      <w:r>
        <w:rPr/>
      </w:r>
    </w:p>
    <w:p>
      <w:pPr>
        <w:pStyle w:val="Normal"/>
        <w:rPr/>
      </w:pPr>
      <w:r>
        <w:rPr/>
      </w:r>
    </w:p>
    <w:p>
      <w:pPr>
        <w:pStyle w:val="Normal"/>
        <w:rPr/>
      </w:pPr>
      <w:r>
        <w:rPr/>
        <w:t>Drew,</w:t>
      </w:r>
    </w:p>
    <w:p>
      <w:pPr>
        <w:pStyle w:val="Normal"/>
        <w:rPr/>
      </w:pPr>
      <w:r>
        <w:rPr/>
      </w:r>
    </w:p>
    <w:p>
      <w:pPr>
        <w:pStyle w:val="Normal"/>
        <w:rPr/>
      </w:pPr>
      <w:r>
        <w:rPr/>
        <w:t>Attached are the workpapers which calculate the Transwestern transport margins and fuel margins lost due to the Burlington train derailment.  Please review.</w:t>
      </w:r>
    </w:p>
    <w:p>
      <w:pPr>
        <w:pStyle w:val="Normal"/>
        <w:rPr/>
      </w:pPr>
      <w:r>
        <w:rPr/>
      </w:r>
      <w:r>
        <w:br w:type="page"/>
      </w:r>
    </w:p>
    <w:p>
      <w:pPr>
        <w:pStyle w:val="Normal"/>
        <w:rPr/>
      </w:pPr>
      <w:r>
        <w:rPr/>
      </w:r>
    </w:p>
    <w:p>
      <w:pPr>
        <w:pStyle w:val="Normal"/>
        <w:rPr>
          <w:sz w:val="24"/>
        </w:rPr>
      </w:pPr>
      <w:r>
        <w:rPr>
          <w:sz w:val="24"/>
        </w:rPr>
      </w:r>
    </w:p>
    <w:p>
      <w:pPr>
        <w:pStyle w:val="Normal"/>
        <w:rPr>
          <w:sz w:val="24"/>
        </w:rPr>
      </w:pPr>
      <w:r>
        <w:rPr>
          <w:sz w:val="24"/>
        </w:rPr>
      </w:r>
    </w:p>
    <w:p>
      <w:pPr>
        <w:pStyle w:val="Normal"/>
        <w:rPr>
          <w:b/>
          <w:sz w:val="28"/>
        </w:rPr>
      </w:pPr>
      <w:r>
        <w:rPr>
          <w:b/>
          <w:sz w:val="28"/>
        </w:rPr>
        <w:t>Transwestern Pipeline Company</w:t>
      </w:r>
    </w:p>
    <w:p>
      <w:pPr>
        <w:pStyle w:val="Normal"/>
        <w:rPr>
          <w:b/>
          <w:sz w:val="28"/>
        </w:rPr>
      </w:pPr>
      <w:r>
        <w:rPr>
          <w:b/>
          <w:sz w:val="28"/>
        </w:rPr>
        <w:t>Train Derailment Assumptions</w:t>
      </w:r>
    </w:p>
    <w:p>
      <w:pPr>
        <w:pStyle w:val="Heading2"/>
        <w:ind w:hanging="0" w:start="0"/>
        <w:rPr>
          <w:b/>
          <w:sz w:val="28"/>
        </w:rPr>
      </w:pPr>
      <w:r>
        <w:rPr>
          <w:b/>
          <w:sz w:val="28"/>
        </w:rPr>
        <w:t>October-November 2000</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4"/>
        </w:numPr>
        <w:rPr>
          <w:sz w:val="24"/>
        </w:rPr>
      </w:pPr>
      <w:r>
        <w:rPr>
          <w:sz w:val="24"/>
        </w:rPr>
        <w:t>The train derailment affected service and gas flows on Transwestern Pipeline from October 30, 2000 through (and including) November 4, 2000.</w:t>
      </w:r>
    </w:p>
    <w:p>
      <w:pPr>
        <w:pStyle w:val="Normal"/>
        <w:rPr>
          <w:sz w:val="24"/>
        </w:rPr>
      </w:pPr>
      <w:r>
        <w:rPr>
          <w:sz w:val="24"/>
        </w:rPr>
      </w:r>
    </w:p>
    <w:p>
      <w:pPr>
        <w:pStyle w:val="Normal"/>
        <w:numPr>
          <w:ilvl w:val="0"/>
          <w:numId w:val="4"/>
        </w:numPr>
        <w:rPr>
          <w:sz w:val="24"/>
        </w:rPr>
      </w:pPr>
      <w:r>
        <w:rPr>
          <w:sz w:val="24"/>
        </w:rPr>
        <w:t>All volumes are calculated under the assumption that any maintenance outages right after the train derailment outage would not have affected volumes during the Oct. 30 through Nov. 4 time frame.</w:t>
      </w:r>
    </w:p>
    <w:p>
      <w:pPr>
        <w:pStyle w:val="Normal"/>
        <w:rPr>
          <w:sz w:val="24"/>
        </w:rPr>
      </w:pPr>
      <w:r>
        <w:rPr>
          <w:sz w:val="24"/>
        </w:rPr>
      </w:r>
    </w:p>
    <w:p>
      <w:pPr>
        <w:pStyle w:val="Normal"/>
        <w:numPr>
          <w:ilvl w:val="0"/>
          <w:numId w:val="4"/>
        </w:numPr>
        <w:rPr>
          <w:sz w:val="24"/>
        </w:rPr>
      </w:pPr>
      <w:r>
        <w:rPr>
          <w:sz w:val="24"/>
        </w:rPr>
        <w:t xml:space="preserve">October Assumptions on Volumes: </w:t>
      </w:r>
    </w:p>
    <w:p>
      <w:pPr>
        <w:pStyle w:val="BodyTextIndent"/>
        <w:rPr>
          <w:sz w:val="24"/>
        </w:rPr>
      </w:pPr>
      <w:r>
        <w:rPr>
          <w:sz w:val="24"/>
        </w:rPr>
        <w:t>For Ignacio to Blanco, flows were compared with the prior week flows on that same section of pipe, and the difference was considered to be interrupted.</w:t>
      </w:r>
    </w:p>
    <w:p>
      <w:pPr>
        <w:pStyle w:val="Normal"/>
        <w:ind w:start="720" w:end="0"/>
        <w:rPr>
          <w:sz w:val="24"/>
        </w:rPr>
      </w:pPr>
      <w:r>
        <w:rPr>
          <w:sz w:val="24"/>
        </w:rPr>
        <w:t>For West of Thoreau, flows were considered to be full had the derailment not occurred.</w:t>
      </w:r>
    </w:p>
    <w:p>
      <w:pPr>
        <w:pStyle w:val="Normal"/>
        <w:ind w:start="720" w:end="0"/>
        <w:rPr>
          <w:sz w:val="24"/>
        </w:rPr>
      </w:pPr>
      <w:r>
        <w:rPr>
          <w:sz w:val="24"/>
        </w:rPr>
        <w:t>For the San Juan to Thoreau and the Thoreau to East of Thoreau, the 100/day of firm capacity was considered to be interrupted by the derailment, and 20/day of other East capacity.</w:t>
      </w:r>
    </w:p>
    <w:p>
      <w:pPr>
        <w:pStyle w:val="Normal"/>
        <w:ind w:start="720" w:end="0"/>
        <w:rPr>
          <w:sz w:val="24"/>
        </w:rPr>
      </w:pPr>
      <w:r>
        <w:rPr>
          <w:sz w:val="24"/>
        </w:rPr>
      </w:r>
    </w:p>
    <w:p>
      <w:pPr>
        <w:pStyle w:val="Normal"/>
        <w:numPr>
          <w:ilvl w:val="0"/>
          <w:numId w:val="4"/>
        </w:numPr>
        <w:rPr>
          <w:sz w:val="24"/>
        </w:rPr>
      </w:pPr>
      <w:r>
        <w:rPr>
          <w:sz w:val="24"/>
        </w:rPr>
        <w:t xml:space="preserve">November Assumptions on Volumes: </w:t>
      </w:r>
    </w:p>
    <w:p>
      <w:pPr>
        <w:pStyle w:val="BodyTextIndent"/>
        <w:rPr>
          <w:sz w:val="24"/>
        </w:rPr>
      </w:pPr>
      <w:r>
        <w:rPr>
          <w:sz w:val="24"/>
        </w:rPr>
        <w:t>For Ignacio to Blanco, flows were compared with the following week flows on that same section of pipe, and the difference was considered to be interrupted.</w:t>
      </w:r>
    </w:p>
    <w:p>
      <w:pPr>
        <w:pStyle w:val="Normal"/>
        <w:ind w:start="720" w:end="0"/>
        <w:rPr>
          <w:sz w:val="24"/>
        </w:rPr>
      </w:pPr>
      <w:r>
        <w:rPr>
          <w:sz w:val="24"/>
        </w:rPr>
        <w:t>For West of Thoreau, flows were considered to be full had the derailment not occurred.</w:t>
      </w:r>
    </w:p>
    <w:p>
      <w:pPr>
        <w:pStyle w:val="Normal"/>
        <w:ind w:start="720" w:end="0"/>
        <w:rPr>
          <w:sz w:val="24"/>
        </w:rPr>
      </w:pPr>
      <w:r>
        <w:rPr>
          <w:sz w:val="24"/>
        </w:rPr>
        <w:t>For the San Juan to Thoreau and the Thoreau to East of Thoreau, the 100/day of firm capacity was considered to be interrupted by the derailment.</w:t>
      </w:r>
    </w:p>
    <w:p>
      <w:pPr>
        <w:pStyle w:val="Normal"/>
        <w:ind w:start="720" w:end="0"/>
        <w:rPr>
          <w:sz w:val="24"/>
        </w:rPr>
      </w:pPr>
      <w:r>
        <w:rPr>
          <w:sz w:val="24"/>
        </w:rPr>
      </w:r>
    </w:p>
    <w:p>
      <w:pPr>
        <w:pStyle w:val="Normal"/>
        <w:numPr>
          <w:ilvl w:val="0"/>
          <w:numId w:val="2"/>
        </w:numPr>
        <w:rPr>
          <w:sz w:val="24"/>
        </w:rPr>
      </w:pPr>
      <w:r>
        <w:rPr>
          <w:sz w:val="24"/>
        </w:rPr>
        <w:t>The volumes interrupted as part of the fuel retainage calculation were considered to be UNHEDGED volumes; therefore, the current month index price is used in calculating fuel retainage lost.</w:t>
      </w:r>
    </w:p>
    <w:p>
      <w:pPr>
        <w:pStyle w:val="Normal"/>
        <w:rPr>
          <w:sz w:val="24"/>
        </w:rPr>
      </w:pPr>
      <w:r>
        <w:rPr>
          <w:sz w:val="24"/>
        </w:rPr>
      </w:r>
    </w:p>
    <w:p>
      <w:pPr>
        <w:pStyle w:val="Normal"/>
        <w:numPr>
          <w:ilvl w:val="0"/>
          <w:numId w:val="3"/>
        </w:numPr>
        <w:rPr>
          <w:sz w:val="24"/>
        </w:rPr>
      </w:pPr>
      <w:r>
        <w:rPr>
          <w:sz w:val="24"/>
        </w:rPr>
        <w:t>Within the fuel retainage lost calculation is also an “estimated” fuel usage which might be associated with the volumes interrupted.</w:t>
      </w:r>
    </w:p>
    <w:p>
      <w:pPr>
        <w:pStyle w:val="Normal"/>
        <w:rPr>
          <w:sz w:val="24"/>
        </w:rPr>
      </w:pPr>
      <w:r>
        <w:rPr>
          <w:sz w:val="24"/>
        </w:rPr>
      </w:r>
    </w:p>
    <w:p>
      <w:pPr>
        <w:pStyle w:val="Normal"/>
        <w:rPr>
          <w:sz w:val="24"/>
        </w:rPr>
      </w:pPr>
      <w:r>
        <w:rPr>
          <w:sz w:val="24"/>
        </w:rPr>
      </w:r>
      <w:r>
        <w:br w:type="page"/>
      </w:r>
    </w:p>
    <w:p>
      <w:pPr>
        <w:pStyle w:val="Normal"/>
        <w:rPr/>
      </w:pPr>
      <w:r>
        <w:rPr/>
      </w:r>
    </w:p>
    <w:p>
      <w:pPr>
        <w:pStyle w:val="Normal"/>
        <w:rPr/>
      </w:pPr>
      <w:r>
        <w:rPr/>
      </w:r>
    </w:p>
    <w:p>
      <w:pPr>
        <w:pStyle w:val="Heading1"/>
        <w:ind w:hanging="0" w:start="0"/>
        <w:rPr/>
      </w:pPr>
      <w:r>
        <w:rPr/>
        <w:t>BNSF Derailment</w:t>
      </w:r>
    </w:p>
    <w:p>
      <w:pPr>
        <w:pStyle w:val="Normal"/>
        <w:rPr>
          <w:b/>
          <w:sz w:val="28"/>
        </w:rPr>
      </w:pPr>
      <w:r>
        <w:rPr>
          <w:b/>
          <w:sz w:val="28"/>
        </w:rPr>
        <w:t>Executive Summary</w:t>
      </w:r>
    </w:p>
    <w:p>
      <w:pPr>
        <w:pStyle w:val="Normal"/>
        <w:rPr>
          <w:b/>
          <w:sz w:val="24"/>
        </w:rPr>
      </w:pPr>
      <w:r>
        <w:rPr>
          <w:b/>
          <w:sz w:val="24"/>
        </w:rPr>
      </w:r>
    </w:p>
    <w:p>
      <w:pPr>
        <w:pStyle w:val="Normal"/>
        <w:rPr>
          <w:sz w:val="24"/>
        </w:rPr>
      </w:pPr>
      <w:r>
        <w:rPr>
          <w:sz w:val="24"/>
        </w:rPr>
        <w:t>On Sunday October 29, 2000, a Burlington freight train derailed in McKinley County, New Mexico.   The railroad tracks in this area run parallel to Transwestern’s (TW) high-pressure interstate natural gas pipeline system.  Approximately 27 freight cars were lying on top of the pipeline right-of-way or very near to it.</w:t>
      </w:r>
    </w:p>
    <w:p>
      <w:pPr>
        <w:pStyle w:val="Normal"/>
        <w:rPr>
          <w:sz w:val="24"/>
        </w:rPr>
      </w:pPr>
      <w:r>
        <w:rPr>
          <w:sz w:val="24"/>
        </w:rPr>
      </w:r>
    </w:p>
    <w:p>
      <w:pPr>
        <w:pStyle w:val="Normal"/>
        <w:rPr>
          <w:sz w:val="24"/>
        </w:rPr>
      </w:pPr>
      <w:r>
        <w:rPr>
          <w:sz w:val="24"/>
        </w:rPr>
        <w:t>On Monday October 30, 2000, Transwestern employees arrived at the derailment and observed several large pieces of heavy construction equipment removing freight cars from the scene.  The equipment operators were dragging the rail cars across the TW pipeline right-of-way and in the process removing large amounts of dirt covering the pipe.  Due to safety issues associated with high pressure natural gas lines, the Transwestern employees on site requested the railroad contractors stop removing cars until the gas line pressure could be reduced.</w:t>
      </w:r>
    </w:p>
    <w:p>
      <w:pPr>
        <w:pStyle w:val="Normal"/>
        <w:rPr>
          <w:sz w:val="24"/>
        </w:rPr>
      </w:pPr>
      <w:r>
        <w:rPr>
          <w:sz w:val="24"/>
        </w:rPr>
      </w:r>
    </w:p>
    <w:p>
      <w:pPr>
        <w:pStyle w:val="Normal"/>
        <w:rPr>
          <w:sz w:val="24"/>
        </w:rPr>
      </w:pPr>
      <w:r>
        <w:rPr>
          <w:sz w:val="24"/>
        </w:rPr>
        <w:t xml:space="preserve">Typically, TW delivers gas through the affected line segment from West Texas area production fields (see map: East System) to consuming markets in California (West System).  At any given time, one quarter to one half of TW’s total California demand flows through the affected line segment.  In addition to the volume flowing east to west, TW’s San Juan lateral moves gas volume south from Ignacio, Colorado to California and Texas markets.  At the time of the accident, TW was transporting 1.1 billion cubic feet of gas per day to California.  </w:t>
      </w:r>
    </w:p>
    <w:p>
      <w:pPr>
        <w:pStyle w:val="Normal"/>
        <w:rPr>
          <w:sz w:val="24"/>
        </w:rPr>
      </w:pPr>
      <w:r>
        <w:rPr>
          <w:sz w:val="24"/>
        </w:rPr>
      </w:r>
    </w:p>
    <w:p>
      <w:pPr>
        <w:pStyle w:val="Normal"/>
        <w:rPr>
          <w:sz w:val="24"/>
        </w:rPr>
      </w:pPr>
      <w:r>
        <w:rPr>
          <w:sz w:val="24"/>
        </w:rPr>
        <w:t xml:space="preserve">Over the next several hours, the gas line pressure was reduced via gas control operations in Houston, Texas.  Once reduced, the railroad contractors resumed the freight car removal.  </w:t>
      </w:r>
    </w:p>
    <w:p>
      <w:pPr>
        <w:pStyle w:val="Normal"/>
        <w:rPr>
          <w:sz w:val="24"/>
        </w:rPr>
      </w:pPr>
      <w:r>
        <w:rPr>
          <w:sz w:val="24"/>
        </w:rPr>
      </w:r>
    </w:p>
    <w:p>
      <w:pPr>
        <w:pStyle w:val="Normal"/>
        <w:rPr>
          <w:sz w:val="24"/>
        </w:rPr>
      </w:pPr>
      <w:r>
        <w:rPr>
          <w:sz w:val="24"/>
        </w:rPr>
        <w:t xml:space="preserve">Due to pipeline safety concerns, after the railroad operations were complete, a decision was made by TW management to hydrostatically test the pipe; the affected section was approximately 2000 feet long.  TW contractors and employees removed the dirt cover, cut into the pipe, filled the pipe with water and pressured tested it in accordance with pipeline safety standard practices.  After the pressure test was complete, the pipe was recoated, covered with dirt, and placed back into service.  </w:t>
      </w:r>
    </w:p>
    <w:p>
      <w:pPr>
        <w:pStyle w:val="Normal"/>
        <w:rPr>
          <w:sz w:val="24"/>
        </w:rPr>
      </w:pPr>
      <w:r>
        <w:rPr>
          <w:sz w:val="24"/>
        </w:rPr>
      </w:r>
    </w:p>
    <w:p>
      <w:pPr>
        <w:pStyle w:val="Normal"/>
        <w:rPr>
          <w:sz w:val="24"/>
        </w:rPr>
      </w:pPr>
      <w:r>
        <w:rPr>
          <w:sz w:val="24"/>
        </w:rPr>
        <w:t xml:space="preserve">The complete outage for TW lasted from October 30 through November 4, 2000.  However, TW’s volume for the entire month of November was impacted due to customer’s being unsure of when TW would be back in service and subsequently re-routed their supply requirements for the month.  </w:t>
      </w:r>
    </w:p>
    <w:p>
      <w:pPr>
        <w:pStyle w:val="Normal"/>
        <w:rPr>
          <w:sz w:val="24"/>
        </w:rPr>
      </w:pPr>
      <w:r>
        <w:rPr>
          <w:sz w:val="24"/>
        </w:rPr>
      </w:r>
    </w:p>
    <w:p>
      <w:pPr>
        <w:pStyle w:val="Normal"/>
        <w:rPr>
          <w:sz w:val="24"/>
        </w:rPr>
      </w:pPr>
      <w:r>
        <w:rPr>
          <w:sz w:val="24"/>
        </w:rPr>
        <w:t>For TW customers, we don’t know how their supply requirements were fulfilled during the six day outage; they were likely made up by using other interstate transportation lines, supply in storage, or no supply at all.  TW was able to accommodate some volume by moving additional gas down the San Juan lateral, but since this line was already full, the additional volume was negligible.</w:t>
      </w:r>
    </w:p>
    <w:p>
      <w:pPr>
        <w:pStyle w:val="Normal"/>
        <w:rPr>
          <w:sz w:val="24"/>
        </w:rPr>
      </w:pPr>
      <w:r>
        <w:rPr>
          <w:sz w:val="24"/>
        </w:rPr>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p>
    <w:pPr>
      <w:pStyle w:val="Footer"/>
      <w:rPr/>
    </w:pPr>
    <w:r>
      <w:rPr/>
      <w:t>jkh:Burlington_derailment.doc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Privileged and Confidential</w:t>
    </w:r>
  </w:p>
  <w:p>
    <w:pPr>
      <w:pStyle w:val="Header"/>
      <w:jc w:val="end"/>
      <w:rPr/>
    </w:pPr>
    <w:r>
      <w:rPr/>
      <w:t>Subject to Attorney/ Client Privilege</w:t>
    </w:r>
  </w:p>
  <w:p>
    <w:pPr>
      <w:pStyle w:val="Header"/>
      <w:jc w:val="end"/>
      <w:rPr/>
    </w:pPr>
    <w:r>
      <w:rPr/>
      <w:t>Prepared in preparation of Litigation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2001-01-29T19:39:00Z</dcterms:created>
  <dc:creator>ET&amp;S Lan Support</dc:creator>
  <dc:description/>
  <dc:language>en-CA</dc:language>
  <cp:lastModifiedBy>Enron</cp:lastModifiedBy>
  <cp:lastPrinted>2001-01-29T16:36:00Z</cp:lastPrinted>
  <dcterms:modified xsi:type="dcterms:W3CDTF">2001-01-29T20:15:00Z</dcterms:modified>
  <cp:revision>8</cp:revision>
  <dc:subject/>
  <dc:title>Transwestern Pipeline Company</dc:title>
</cp:coreProperties>
</file>