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Bass Enterprises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Transwestern and Bass agreed to extend their contract from the Crawford Lateral to Valero Ward for one year beginning June 2002.  The contract is for 2,500 MMBtu/d at a rate of $0.09. </w:t>
      </w:r>
    </w:p>
    <w:p>
      <w:pPr>
        <w:pStyle w:val="Heading1"/>
        <w:ind w:hanging="0" w:start="0"/>
        <w:rPr>
          <w:rFonts w:ascii="Arial Unicode MS" w:hAnsi="Arial Unicode MS" w:eastAsia="Arial Unicode MS" w:cs="Arial Unicode MS"/>
          <w:b/>
          <w:bCs/>
          <w:szCs w:val="22"/>
          <w:u w:val="single"/>
        </w:rPr>
      </w:pPr>
      <w:r>
        <w:rPr>
          <w:rFonts w:eastAsia="Arial Unicode MS" w:cs="Arial Unicode MS" w:ascii="Arial Unicode MS" w:hAnsi="Arial Unicode MS"/>
          <w:b/>
          <w:bCs/>
          <w:szCs w:val="22"/>
          <w:u w:val="single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West this week increased to 874,000 MMBtu/d from 815,000 MMBtu/d.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The average throughput East this week decreased to 451,000 MMBtu/d from 596,000 MMBtu/d. </w:t>
      </w:r>
    </w:p>
    <w:p>
      <w:pPr>
        <w:pStyle w:val="Normal"/>
        <w:numPr>
          <w:ilvl w:val="0"/>
          <w:numId w:val="2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Sold 5,000 MMBtu/d of firm to Tenaska at $0.04 from the West Texas Pool to NNG Halley for the months of April and May 2002.    If alternate points are utilized in the Panhandle Area the rate will be $0.05. 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TW sold a total of 132,465 MMBtu of operational fuel gas at an average rate of $2.54.  The sales were to Astra Power, Richardson Products and Tenaska for the week of March 2 through March 8, 2002. </w:t>
      </w:r>
    </w:p>
    <w:p>
      <w:pPr>
        <w:pStyle w:val="Normal"/>
        <w:numPr>
          <w:ilvl w:val="0"/>
          <w:numId w:val="2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Park N’Ride revenues are approxmitely $13,000 month-to-date.</w:t>
      </w:r>
    </w:p>
    <w:sectPr>
      <w:headerReference w:type="default" r:id="rId2"/>
      <w:type w:val="nextPage"/>
      <w:pgSz w:w="12240" w:h="15840"/>
      <w:pgMar w:left="1584" w:right="1584" w:gutter="0" w:header="72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/>
      <w:tab/>
      <w:t xml:space="preserve">         </w:t>
    </w:r>
    <w:r>
      <w:rPr/>
      <w:drawing>
        <wp:inline distT="0" distB="0" distL="0" distR="0">
          <wp:extent cx="502285" cy="4762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</w:t>
    </w:r>
    <w:r>
      <w:rPr>
        <w:b/>
        <w:sz w:val="32"/>
      </w:rPr>
      <w:t>Transwestern Commercial Group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22"/>
      </w:rPr>
      <w:t>Enron Transportation Services</w:t>
    </w:r>
    <w:r>
      <w:rPr>
        <w:b/>
        <w:sz w:val="32"/>
      </w:rPr>
      <w:tab/>
      <w:tab/>
      <w:t>Weekly Bullets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32"/>
      </w:rPr>
      <w:tab/>
      <w:tab/>
    </w:r>
    <w:r>
      <w:rPr>
        <w:b/>
        <w:sz w:val="32"/>
      </w:rPr>
      <w:fldChar w:fldCharType="begin"/>
    </w:r>
    <w:r>
      <w:rPr>
        <w:sz w:val="32"/>
        <w:b/>
      </w:rPr>
      <w:instrText xml:space="preserve"> DATE \@"MM\/dd\/yy" </w:instrText>
    </w:r>
    <w:r>
      <w:rPr>
        <w:sz w:val="32"/>
        <w:b/>
      </w:rPr>
      <w:fldChar w:fldCharType="separate"/>
    </w:r>
    <w:r>
      <w:rPr>
        <w:sz w:val="32"/>
        <w:b/>
      </w:rPr>
      <w:t>09/28/25</w:t>
    </w:r>
    <w:r>
      <w:rPr>
        <w:sz w:val="32"/>
        <w:b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autoSpaceDE w:val="false"/>
      <w:outlineLvl w:val="0"/>
    </w:pPr>
    <w:rPr>
      <w:rFonts w:eastAsia="Arial Unicode MS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WW8NumSt2z1">
    <w:name w:val="WW8NumSt2z1"/>
    <w:qFormat/>
    <w:rPr>
      <w:rFonts w:ascii="Courier New" w:hAnsi="Courier New" w:cs="Courier New"/>
    </w:rPr>
  </w:style>
  <w:style w:type="character" w:styleId="WW8NumSt2z2">
    <w:name w:val="WW8NumSt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eastAsia="Arial Unicode MS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autoSpaceDE w:val="false"/>
    </w:pPr>
    <w:rPr>
      <w:rFonts w:ascii="Arial" w:hAnsi="Arial" w:cs="Arial"/>
      <w:color w:val="0000F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2002-03-08T14:26:00Z</dcterms:created>
  <dc:creator>Enron</dc:creator>
  <dc:description/>
  <dc:language>en-CA</dc:language>
  <cp:lastModifiedBy>kwatson</cp:lastModifiedBy>
  <cp:lastPrinted>2002-03-01T13:42:00Z</cp:lastPrinted>
  <dcterms:modified xsi:type="dcterms:W3CDTF">2002-03-08T14:26:00Z</dcterms:modified>
  <cp:revision>2</cp:revision>
  <dc:subject/>
  <dc:title>BULLETS 02-01-02</dc:title>
</cp:coreProperties>
</file>