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b/>
        </w:rPr>
      </w:pPr>
      <w:r>
        <w:rPr>
          <w:rFonts w:cs="Times New Roman" w:ascii="Times New Roman" w:hAnsi="Times New Roman"/>
          <w:b/>
        </w:rPr>
        <w:t>EBS EMPLOYEE KEY MESSAGES</w:t>
      </w:r>
    </w:p>
    <w:p>
      <w:pPr>
        <w:pStyle w:val="Heading"/>
        <w:rPr>
          <w:rFonts w:ascii="Times New Roman" w:hAnsi="Times New Roman" w:cs="Times New Roman"/>
          <w:b/>
        </w:rPr>
      </w:pPr>
      <w:r>
        <w:rPr>
          <w:rFonts w:cs="Times New Roman" w:ascii="Times New Roman" w:hAnsi="Times New Roman"/>
          <w:b/>
        </w:rPr>
        <w:t>July 12, 2001</w:t>
      </w:r>
    </w:p>
    <w:p>
      <w:pPr>
        <w:pStyle w:val="Normal"/>
        <w:rPr>
          <w:rFonts w:ascii="Times New Roman" w:hAnsi="Times New Roman" w:cs="Times New Roman"/>
          <w:b/>
          <w:sz w:val="24"/>
        </w:rPr>
      </w:pPr>
      <w:r>
        <w:rPr>
          <w:rFonts w:cs="Times New Roman"/>
          <w:b/>
          <w:sz w:val="24"/>
        </w:rPr>
      </w:r>
    </w:p>
    <w:p>
      <w:pPr>
        <w:pStyle w:val="Normal"/>
        <w:ind w:start="360" w:end="0"/>
        <w:rPr>
          <w:sz w:val="24"/>
        </w:rPr>
      </w:pPr>
      <w:r>
        <w:rPr>
          <w:sz w:val="24"/>
        </w:rPr>
        <w:t xml:space="preserve">Since its inception, EBS has seen tremendous change in the communications industry.  Enron remains committed to the telecoms business, but unfortunately, we recognize that the overall communications market has not developed as we had anticipated.   </w:t>
      </w:r>
    </w:p>
    <w:p>
      <w:pPr>
        <w:pStyle w:val="Normal"/>
        <w:ind w:start="360" w:end="0"/>
        <w:rPr>
          <w:sz w:val="24"/>
        </w:rPr>
      </w:pPr>
      <w:r>
        <w:rPr>
          <w:sz w:val="24"/>
        </w:rPr>
      </w:r>
    </w:p>
    <w:p>
      <w:pPr>
        <w:pStyle w:val="BodyText"/>
        <w:ind w:start="360" w:end="0"/>
        <w:rPr>
          <w:rFonts w:ascii="Times New Roman" w:hAnsi="Times New Roman" w:cs="Times New Roman"/>
        </w:rPr>
      </w:pPr>
      <w:r>
        <w:rPr>
          <w:rFonts w:cs="Times New Roman" w:ascii="Times New Roman" w:hAnsi="Times New Roman"/>
        </w:rPr>
        <w:t>We announced today in the Enron earnings release that we will be adjusting the EBS business to match revenue opportunities.  We are committing to making EBS EBITDA positive by fourth quarter 2002.</w:t>
      </w:r>
    </w:p>
    <w:p>
      <w:pPr>
        <w:pStyle w:val="BodyText"/>
        <w:ind w:start="360" w:end="0"/>
        <w:rPr>
          <w:rFonts w:ascii="Times New Roman" w:hAnsi="Times New Roman" w:cs="Times New Roman"/>
        </w:rPr>
      </w:pPr>
      <w:r>
        <w:rPr>
          <w:rFonts w:cs="Times New Roman" w:ascii="Times New Roman" w:hAnsi="Times New Roman"/>
        </w:rPr>
      </w:r>
    </w:p>
    <w:p>
      <w:pPr>
        <w:pStyle w:val="Normal"/>
        <w:ind w:start="360" w:end="0"/>
        <w:rPr>
          <w:sz w:val="24"/>
        </w:rPr>
      </w:pPr>
      <w:r>
        <w:rPr>
          <w:sz w:val="24"/>
        </w:rPr>
        <w:t>This means that we must:</w:t>
      </w:r>
    </w:p>
    <w:p>
      <w:pPr>
        <w:pStyle w:val="Normal"/>
        <w:ind w:start="360" w:end="0"/>
        <w:rPr>
          <w:sz w:val="24"/>
        </w:rPr>
      </w:pPr>
      <w:r>
        <w:rPr>
          <w:sz w:val="24"/>
        </w:rPr>
      </w:r>
    </w:p>
    <w:p>
      <w:pPr>
        <w:pStyle w:val="Normal"/>
        <w:numPr>
          <w:ilvl w:val="0"/>
          <w:numId w:val="3"/>
        </w:numPr>
        <w:rPr>
          <w:sz w:val="24"/>
        </w:rPr>
      </w:pPr>
      <w:r>
        <w:rPr>
          <w:sz w:val="24"/>
        </w:rPr>
        <w:t>Reduce our cash burn and</w:t>
      </w:r>
    </w:p>
    <w:p>
      <w:pPr>
        <w:pStyle w:val="Normal"/>
        <w:ind w:start="360" w:end="0"/>
        <w:rPr>
          <w:sz w:val="24"/>
        </w:rPr>
      </w:pPr>
      <w:r>
        <w:rPr>
          <w:sz w:val="24"/>
        </w:rPr>
      </w:r>
    </w:p>
    <w:p>
      <w:pPr>
        <w:pStyle w:val="Normal"/>
        <w:numPr>
          <w:ilvl w:val="0"/>
          <w:numId w:val="3"/>
        </w:numPr>
        <w:rPr>
          <w:sz w:val="24"/>
        </w:rPr>
      </w:pPr>
      <w:r>
        <w:rPr>
          <w:sz w:val="24"/>
        </w:rPr>
        <w:t xml:space="preserve">Better focus our commercial efforts. </w:t>
      </w:r>
    </w:p>
    <w:p>
      <w:pPr>
        <w:pStyle w:val="Normal"/>
        <w:rPr>
          <w:sz w:val="24"/>
        </w:rPr>
      </w:pPr>
      <w:r>
        <w:rPr>
          <w:sz w:val="24"/>
        </w:rPr>
      </w:r>
    </w:p>
    <w:p>
      <w:pPr>
        <w:pStyle w:val="Normal"/>
        <w:ind w:start="360" w:end="0"/>
        <w:rPr>
          <w:sz w:val="24"/>
        </w:rPr>
      </w:pPr>
      <w:r>
        <w:rPr>
          <w:sz w:val="24"/>
        </w:rPr>
        <w:t>We will take several steps to accomplish this.</w:t>
      </w:r>
    </w:p>
    <w:p>
      <w:pPr>
        <w:pStyle w:val="Normal"/>
        <w:rPr>
          <w:sz w:val="24"/>
        </w:rPr>
      </w:pPr>
      <w:r>
        <w:rPr>
          <w:sz w:val="24"/>
        </w:rPr>
      </w:r>
    </w:p>
    <w:p>
      <w:pPr>
        <w:pStyle w:val="Normal"/>
        <w:numPr>
          <w:ilvl w:val="0"/>
          <w:numId w:val="2"/>
        </w:numPr>
        <w:rPr>
          <w:sz w:val="24"/>
        </w:rPr>
      </w:pPr>
      <w:r>
        <w:rPr>
          <w:sz w:val="24"/>
        </w:rPr>
        <w:t>EBS will become a stand-alone business unit within Enron Wholesale Services.  This will enable us to more effectively manage the commercial support cost structure.</w:t>
      </w:r>
    </w:p>
    <w:p>
      <w:pPr>
        <w:pStyle w:val="Heading2"/>
        <w:rPr>
          <w:sz w:val="24"/>
        </w:rPr>
      </w:pPr>
      <w:r>
        <w:rPr>
          <w:sz w:val="24"/>
        </w:rPr>
      </w:r>
    </w:p>
    <w:p>
      <w:pPr>
        <w:pStyle w:val="Heading2"/>
        <w:numPr>
          <w:ilvl w:val="0"/>
          <w:numId w:val="2"/>
        </w:numPr>
        <w:rPr/>
      </w:pPr>
      <w:r>
        <w:rPr/>
        <w:t>EBS will consolidate all commercial activities into three regional commercial groups: Europe, Asia, and the Americas.  Within each will be the trading and origination functions.</w:t>
      </w:r>
    </w:p>
    <w:p>
      <w:pPr>
        <w:pStyle w:val="Normal"/>
        <w:rPr/>
      </w:pPr>
      <w:r>
        <w:rPr/>
      </w:r>
    </w:p>
    <w:p>
      <w:pPr>
        <w:pStyle w:val="Normal"/>
        <w:numPr>
          <w:ilvl w:val="0"/>
          <w:numId w:val="2"/>
        </w:numPr>
        <w:rPr>
          <w:sz w:val="24"/>
        </w:rPr>
      </w:pPr>
      <w:r>
        <w:rPr>
          <w:sz w:val="24"/>
        </w:rPr>
        <w:t>Global Network Operations will continue to report to the EBS Office of the Chairman.</w:t>
      </w:r>
    </w:p>
    <w:p>
      <w:pPr>
        <w:pStyle w:val="Normal"/>
        <w:rPr>
          <w:sz w:val="24"/>
        </w:rPr>
      </w:pPr>
      <w:r>
        <w:rPr>
          <w:sz w:val="24"/>
        </w:rPr>
      </w:r>
    </w:p>
    <w:p>
      <w:pPr>
        <w:pStyle w:val="Normal"/>
        <w:numPr>
          <w:ilvl w:val="0"/>
          <w:numId w:val="2"/>
        </w:numPr>
        <w:rPr>
          <w:sz w:val="24"/>
        </w:rPr>
      </w:pPr>
      <w:r>
        <w:rPr>
          <w:sz w:val="24"/>
        </w:rPr>
        <w:t xml:space="preserve">We will continue to review all of our current assets and those we have contemplated constructing and determine the most effective portfolio going forward.  </w:t>
      </w:r>
    </w:p>
    <w:p>
      <w:pPr>
        <w:pStyle w:val="Normal"/>
        <w:ind w:start="360" w:end="0"/>
        <w:rPr>
          <w:sz w:val="24"/>
        </w:rPr>
      </w:pPr>
      <w:r>
        <w:rPr>
          <w:sz w:val="24"/>
        </w:rPr>
      </w:r>
    </w:p>
    <w:p>
      <w:pPr>
        <w:pStyle w:val="Normal"/>
        <w:numPr>
          <w:ilvl w:val="0"/>
          <w:numId w:val="2"/>
        </w:numPr>
        <w:rPr>
          <w:sz w:val="24"/>
        </w:rPr>
      </w:pPr>
      <w:r>
        <w:rPr>
          <w:sz w:val="24"/>
        </w:rPr>
        <w:t>We will be moving some employees to different parts of the business, redeploying others and offering severance in other cases.</w:t>
      </w:r>
    </w:p>
    <w:p>
      <w:pPr>
        <w:pStyle w:val="Normal"/>
        <w:rPr>
          <w:sz w:val="24"/>
        </w:rPr>
      </w:pPr>
      <w:r>
        <w:rPr>
          <w:sz w:val="24"/>
        </w:rPr>
      </w:r>
    </w:p>
    <w:p>
      <w:pPr>
        <w:pStyle w:val="BodyText"/>
        <w:numPr>
          <w:ilvl w:val="0"/>
          <w:numId w:val="2"/>
        </w:numPr>
        <w:rPr>
          <w:rFonts w:ascii="Times New Roman" w:hAnsi="Times New Roman" w:cs="Times New Roman"/>
        </w:rPr>
      </w:pPr>
      <w:r>
        <w:rPr>
          <w:rFonts w:cs="Times New Roman" w:ascii="Times New Roman" w:hAnsi="Times New Roman"/>
        </w:rPr>
        <w:t>We will be closing the Portland office by October 1.  Portland employees will be advised by their supervisors whether they will be asked to move or placed in redeployment.</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We will meet with each employee by July 27</w:t>
      </w:r>
      <w:r>
        <w:rPr>
          <w:rFonts w:cs="Times New Roman" w:ascii="Times New Roman" w:hAnsi="Times New Roman"/>
          <w:vertAlign w:val="superscript"/>
        </w:rPr>
        <w:t>th</w:t>
      </w:r>
      <w:r>
        <w:rPr>
          <w:rFonts w:cs="Times New Roman" w:ascii="Times New Roman" w:hAnsi="Times New Roman"/>
        </w:rPr>
        <w:t xml:space="preserve"> to discuss how these changes affect them.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45 Light">
    <w:charset w:val="00" w:characterSet="windows-1252"/>
    <w:family w:val="auto"/>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Frutiger 45 Light" w:hAnsi="Frutiger 45 Light" w:cs="Frutiger 45 Light"/>
      <w:b/>
      <w:sz w:val="24"/>
    </w:rPr>
  </w:style>
  <w:style w:type="paragraph" w:styleId="Heading2">
    <w:name w:val="heading 2"/>
    <w:basedOn w:val="Normal"/>
    <w:next w:val="Normal"/>
    <w:qFormat/>
    <w:pPr>
      <w:keepNext w:val="true"/>
      <w:numPr>
        <w:ilvl w:val="1"/>
        <w:numId w:val="1"/>
      </w:numPr>
      <w:ind w:hanging="0" w:start="360" w:end="0"/>
      <w:outlineLvl w:val="1"/>
    </w:pPr>
    <w:rPr>
      <w:sz w:val="24"/>
    </w:rPr>
  </w:style>
  <w:style w:type="paragraph" w:styleId="Heading6">
    <w:name w:val="heading 6"/>
    <w:basedOn w:val="Normal"/>
    <w:next w:val="Normal"/>
    <w:qFormat/>
    <w:pPr>
      <w:keepNext w:val="true"/>
      <w:numPr>
        <w:ilvl w:val="5"/>
        <w:numId w:val="1"/>
      </w:numPr>
      <w:outlineLvl w:val="5"/>
    </w:pPr>
    <w:rPr>
      <w:rFonts w:ascii="Frutiger 45 Light" w:hAnsi="Frutiger 45 Light" w:cs="Frutiger 45 Light"/>
      <w:b/>
      <w:sz w:val="22"/>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Symbol" w:hAnsi="Symbol" w:cs="Symbol"/>
    </w:rPr>
  </w:style>
  <w:style w:type="character" w:styleId="WW8Num15z0">
    <w:name w:val="WW8Num15z0"/>
    <w:qFormat/>
    <w:rPr>
      <w:rFonts w:ascii="Times New Roman" w:hAnsi="Times New Roman" w:cs="Times New Roman"/>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Frutiger 45 Light" w:hAnsi="Frutiger 45 Light" w:cs="Frutiger 45 Light"/>
      <w:sz w:val="24"/>
    </w:rPr>
  </w:style>
  <w:style w:type="paragraph" w:styleId="BodyText">
    <w:name w:val="Body Text"/>
    <w:basedOn w:val="Normal"/>
    <w:pPr/>
    <w:rPr>
      <w:rFonts w:ascii="Frutiger 45 Light" w:hAnsi="Frutiger 45 Light" w:cs="Frutiger 45 Light"/>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Frutiger 45 Light" w:hAnsi="Frutiger 45 Light" w:cs="Frutiger 45 Light"/>
      <w:i/>
      <w:sz w:val="24"/>
    </w:rPr>
  </w:style>
  <w:style w:type="paragraph" w:styleId="BodyTextIndent2">
    <w:name w:val="Body Text Indent 2"/>
    <w:basedOn w:val="Normal"/>
    <w:qFormat/>
    <w:pPr>
      <w:ind w:hanging="0" w:start="2160" w:end="0"/>
    </w:pPr>
    <w:rPr>
      <w:rFonts w:ascii="Frutiger 45 Light" w:hAnsi="Frutiger 45 Light" w:cs="Frutiger 45 Light"/>
      <w:i/>
      <w:sz w:val="22"/>
    </w:rPr>
  </w:style>
  <w:style w:type="paragraph" w:styleId="BodyTextIndent3">
    <w:name w:val="Body Text Indent 3"/>
    <w:basedOn w:val="Normal"/>
    <w:qFormat/>
    <w:pPr>
      <w:ind w:hanging="0" w:start="36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2001-07-11T20:11:00Z</dcterms:created>
  <dc:creator>terrie_james</dc:creator>
  <dc:description/>
  <dc:language>en-CA</dc:language>
  <cp:lastModifiedBy>lucy_marshall</cp:lastModifiedBy>
  <cp:lastPrinted>2001-07-11T17:27:00Z</cp:lastPrinted>
  <dcterms:modified xsi:type="dcterms:W3CDTF">2001-07-11T20:11:00Z</dcterms:modified>
  <cp:revision>2</cp:revision>
  <dc:subject/>
  <dc:title>March 15-16, 2001</dc:title>
</cp:coreProperties>
</file>