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Kristina Mordaunt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Sue Nord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Government Affairs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2001 Government Affairs Budget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CopyList"/>
        <w:rPr/>
      </w:pPr>
      <w:r>
        <w:rPr/>
        <w:t>CC:Rick Shapiro</w:t>
      </w:r>
    </w:p>
    <w:p>
      <w:pPr>
        <w:pStyle w:val="CopyList"/>
        <w:rPr/>
      </w:pPr>
      <w:r>
        <w:rPr/>
      </w:r>
    </w:p>
    <w:p>
      <w:pPr>
        <w:pStyle w:val="CopyList"/>
        <w:ind w:hanging="0" w:start="72" w:end="0"/>
        <w:rPr/>
      </w:pPr>
      <w:r>
        <w:rPr/>
        <w:t>As we discussed earlier, the $2.9 million allocation for EBS Government Affairs covers our state, federal and international legislative and regulatory issues in Canada, the US and Latin America.  Currently, eight professionals are dedicated full-time to EBS Government Affairs.  Additionally, six professionals in the broader corporate government affairs group regularly spend time working on EBS issues.</w:t>
      </w:r>
    </w:p>
    <w:p>
      <w:pPr>
        <w:pStyle w:val="CopyList"/>
        <w:ind w:hanging="0" w:start="72" w:end="0"/>
        <w:rPr/>
      </w:pPr>
      <w:r>
        <w:rPr/>
        <w:t>In very general terms, I anticipate allocating the $2.9 million among our priority initiatives as follows:</w:t>
      </w:r>
    </w:p>
    <w:p>
      <w:pPr>
        <w:pStyle w:val="CopyList"/>
        <w:ind w:hanging="0" w:start="72" w:end="0"/>
        <w:rPr/>
      </w:pPr>
      <w:r>
        <w:rPr/>
      </w:r>
    </w:p>
    <w:tbl>
      <w:tblPr>
        <w:tblW w:w="10944" w:type="dxa"/>
        <w:jc w:val="start"/>
        <w:tblInd w:w="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52"/>
        <w:gridCol w:w="3643"/>
        <w:gridCol w:w="3649"/>
      </w:tblGrid>
      <w:tr>
        <w:trPr/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rPr/>
            </w:pPr>
            <w:r>
              <w:rPr/>
              <w:t>Obtaining CLEC licenses and entering Interconnection Agreements  for access to wholesale pricing for UNEs</w:t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jc w:val="center"/>
              <w:rPr/>
            </w:pPr>
            <w:r>
              <w:rPr/>
              <w:t>35%</w:t>
            </w:r>
          </w:p>
        </w:tc>
        <w:tc>
          <w:tcPr>
            <w:tcW w:w="3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jc w:val="center"/>
              <w:rPr/>
            </w:pPr>
            <w:r>
              <w:rPr/>
              <w:t>$1,015,000</w:t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rPr/>
            </w:pPr>
            <w:r>
              <w:rPr/>
              <w:t>Cable Open Access</w:t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jc w:val="center"/>
              <w:rPr/>
            </w:pPr>
            <w:r>
              <w:rPr/>
              <w:t>30%</w:t>
            </w:r>
          </w:p>
        </w:tc>
        <w:tc>
          <w:tcPr>
            <w:tcW w:w="3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jc w:val="center"/>
              <w:rPr/>
            </w:pPr>
            <w:r>
              <w:rPr/>
              <w:t>$870,000</w:t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rPr/>
            </w:pPr>
            <w:r>
              <w:rPr/>
              <w:t>Network Regulatory Risk Management (BLM and Municipal Franchise Fees)</w:t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jc w:val="center"/>
              <w:rPr/>
            </w:pPr>
            <w:r>
              <w:rPr/>
              <w:t>7%</w:t>
            </w:r>
          </w:p>
        </w:tc>
        <w:tc>
          <w:tcPr>
            <w:tcW w:w="3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jc w:val="center"/>
              <w:rPr/>
            </w:pPr>
            <w:r>
              <w:rPr/>
              <w:t>$200,000</w:t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rPr/>
            </w:pPr>
            <w:r>
              <w:rPr/>
              <w:t>Secondary Market for Wireless Spectrum</w:t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jc w:val="center"/>
              <w:rPr/>
            </w:pPr>
            <w:r>
              <w:rPr/>
              <w:t>3%</w:t>
            </w:r>
          </w:p>
        </w:tc>
        <w:tc>
          <w:tcPr>
            <w:tcW w:w="3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jc w:val="center"/>
              <w:rPr/>
            </w:pPr>
            <w:r>
              <w:rPr/>
              <w:t>$85,000</w:t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rPr/>
            </w:pPr>
            <w:r>
              <w:rPr/>
              <w:t>Broadband Access</w:t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jc w:val="center"/>
              <w:rPr/>
            </w:pPr>
            <w:r>
              <w:rPr/>
              <w:t>5%</w:t>
            </w:r>
          </w:p>
        </w:tc>
        <w:tc>
          <w:tcPr>
            <w:tcW w:w="3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jc w:val="center"/>
              <w:rPr/>
            </w:pPr>
            <w:r>
              <w:rPr/>
              <w:t>$145,000</w:t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rPr/>
            </w:pPr>
            <w:r>
              <w:rPr/>
              <w:t>Deal Support</w:t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jc w:val="center"/>
              <w:rPr/>
            </w:pPr>
            <w:r>
              <w:rPr/>
              <w:t>20%</w:t>
            </w:r>
          </w:p>
        </w:tc>
        <w:tc>
          <w:tcPr>
            <w:tcW w:w="3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pyList"/>
              <w:spacing w:before="360" w:after="0"/>
              <w:ind w:hanging="0" w:start="0" w:end="0"/>
              <w:jc w:val="center"/>
              <w:rPr/>
            </w:pPr>
            <w:r>
              <w:rPr/>
              <w:t>$580,000</w:t>
            </w:r>
          </w:p>
        </w:tc>
      </w:tr>
    </w:tbl>
    <w:p>
      <w:pPr>
        <w:pStyle w:val="CopyList"/>
        <w:ind w:hanging="0" w:start="72" w:end="0"/>
        <w:rPr/>
      </w:pPr>
      <w:r>
        <w:rPr/>
      </w:r>
    </w:p>
    <w:p>
      <w:pPr>
        <w:pStyle w:val="CopyList"/>
        <w:rPr/>
      </w:pPr>
      <w:r>
        <w:rPr/>
      </w:r>
    </w:p>
    <w:p>
      <w:pPr>
        <w:pStyle w:val="CopyList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cs="CG Time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2001-02-21T17:09:00Z</dcterms:created>
  <dc:creator>snord</dc:creator>
  <dc:description/>
  <dc:language>en-CA</dc:language>
  <cp:lastModifiedBy>snord</cp:lastModifiedBy>
  <cp:lastPrinted>2001-02-21T14:23:00Z</cp:lastPrinted>
  <dcterms:modified xsi:type="dcterms:W3CDTF">2001-02-21T17:57:00Z</dcterms:modified>
  <cp:revision>6</cp:revision>
  <dc:subject/>
  <dc:title>Better, Faster, Simpler Memo </dc:title>
</cp:coreProperties>
</file>