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numPr>
          <w:ilvl w:val="0"/>
          <w:numId w:val="12"/>
        </w:numPr>
        <w:ind w:hanging="0" w:start="0"/>
        <w:rPr/>
      </w:pPr>
      <w:r>
        <w:rPr/>
        <w:t>PROPOSALS/CONTRACTS/FINANCE ADMINISTRATION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01.00</w:t>
        <w:tab/>
        <w:t>Index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General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Project Information Data Sheet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Financial Proforma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Engagement Letter with Lender/Financial Advisors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Due Diligence Information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Project Development Plan/Issues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Project Development Plan/Schedule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Project Development Budget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 xml:space="preserve">Project Estimates/Forecast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Construction Schedule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Monthly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Construction Budget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Legal Opinions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Cancellation Reports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/>
      </w:pPr>
      <w:r>
        <w:rPr/>
        <w:t>Project Cash Flows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Agent Authorization Letters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Environmental Permitting/Approval Documents by Neel-Schaffer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Environmental Permitting and Approval Documents for Brownsville Power Plant dated 11/98, includes Applications and Permits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Maps of Tennessee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Contracts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Memorandum of Understanding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Joint Development Agreement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Partnerships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Limited Liability Company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L.L.C. Agreement</w:t>
      </w:r>
      <w:r>
        <w:rPr>
          <w:b/>
        </w:rPr>
        <w:t xml:space="preserve"> of Brownsville Power I, L.L.C. (“Brownsville”) dated 07/13/98 and Certificate of Formation dated 02/13/98 </w:t>
        <w:tab/>
      </w:r>
    </w:p>
    <w:p>
      <w:pPr>
        <w:pStyle w:val="BodyText"/>
        <w:ind w:start="3600" w:end="0"/>
        <w:rPr>
          <w:b/>
          <w:i/>
          <w:i/>
        </w:rPr>
      </w:pPr>
      <w:r>
        <w:rPr>
          <w:b/>
          <w:i/>
        </w:rPr>
        <w:t>[NOTE:  Needs to be redacted for Enron internal memorandum]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Consent of Sole Member</w:t>
      </w:r>
      <w:r>
        <w:rPr>
          <w:b/>
        </w:rPr>
        <w:t xml:space="preserve"> organizing the company dated 09/14/98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Consent of Managers</w:t>
      </w:r>
      <w:r>
        <w:rPr>
          <w:b/>
        </w:rPr>
        <w:t xml:space="preserve"> of Brownsville consenting to sale or other conveyance of Member’s interest in the company without further action by the Member or Manager dated 05/21/99 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Corporate Documentation</w:t>
      </w:r>
      <w:r>
        <w:rPr>
          <w:b/>
        </w:rPr>
        <w:t xml:space="preserve"> – Certificates of Authorization to Transact Business (Tennessee and Texas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ind w:start="3600" w:end="0"/>
        <w:rPr>
          <w:b/>
          <w:i/>
          <w:i/>
        </w:rPr>
      </w:pPr>
      <w:r>
        <w:rPr>
          <w:b/>
          <w:i/>
        </w:rPr>
        <w:t>[NOTE:  Needs to be redacted for Enron internal memorandum]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 Purchase Agreement (PPA)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LT (Long Term) Power Purchase Agreement (“PPA”) between SCC</w:t>
        <w:noBreakHyphen/>
        <w:t>L1, L.L.C. and Enron Power Marketing, Inc.</w:t>
      </w:r>
      <w:r>
        <w:rPr>
          <w:b/>
        </w:rPr>
        <w:t xml:space="preserve"> dated 12/21/98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ST (Short Term) PPA between SCC</w:t>
        <w:noBreakHyphen/>
        <w:t>L1, L.L.C. and Enron Power Marketing, Inc.</w:t>
      </w:r>
      <w:r>
        <w:rPr>
          <w:b/>
        </w:rPr>
        <w:t xml:space="preserve"> dated 12/21/98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Supply/Confidentiality/Operating Agreements – (ANR)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Brownsville and ANR Pipeline Company (“ANR”) re: construction of natural gas pipeline and interconnection for Brownsville facility dated 12/15/98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Operating Agreement</w:t>
      </w:r>
      <w:r>
        <w:rPr>
          <w:b/>
        </w:rPr>
        <w:t xml:space="preserve"> between ANR and ECT dated 05/31/99 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ITS Service Agreement</w:t>
      </w:r>
      <w:r>
        <w:rPr>
          <w:b/>
        </w:rPr>
        <w:t xml:space="preserve"> (No. 102090) between ANR and ECT dated 02/25/99 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Interconnection Agreement</w:t>
      </w:r>
      <w:r>
        <w:rPr>
          <w:b/>
        </w:rPr>
        <w:t xml:space="preserve"> between ANR Pipeline Company and Brownsville dated 11/24/98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Revised Term Sheet</w:t>
      </w:r>
      <w:r>
        <w:rPr>
          <w:b/>
        </w:rPr>
        <w:t xml:space="preserve"> for ANR’s service to the Brownsville plant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hanging="0" w:start="3780" w:end="0"/>
        <w:rPr>
          <w:b/>
        </w:rPr>
      </w:pPr>
      <w:r>
        <w:rPr>
          <w:b/>
        </w:rPr>
        <w:t>[</w:t>
      </w:r>
      <w:r>
        <w:rPr>
          <w:b/>
          <w:i/>
        </w:rPr>
        <w:t xml:space="preserve">Chris Meyer says to REDACT ALL-not a final document, just a working format]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Gas Quality/Specs</w:t>
      </w:r>
      <w:r>
        <w:rPr>
          <w:b/>
        </w:rPr>
        <w:t xml:space="preserve"> for ANR service to Brownsville plant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Assignment of Interconnection Agreement</w:t>
      </w:r>
      <w:r>
        <w:rPr>
          <w:b/>
        </w:rPr>
        <w:t xml:space="preserve"> between Brownsville and ECT assigning Brownsville’s interest to ECT and dated 01/08/99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Petition to FERC re: ANR Interconnection</w:t>
      </w:r>
      <w:r>
        <w:rPr>
          <w:b/>
        </w:rPr>
        <w:t xml:space="preserve"> for authorization to construct and operate interconnection between ANR and Brownsville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Right of Way</w:t>
      </w:r>
      <w:r>
        <w:rPr>
          <w:b/>
        </w:rPr>
        <w:t xml:space="preserve"> Letter Agreement between Brownsville and ANR dated 09/15/00; Transmission Line Easement from Waller to U.S, dated 02/12/64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IPLS Service Agreement</w:t>
      </w:r>
      <w:r>
        <w:rPr>
          <w:b/>
        </w:rPr>
        <w:t xml:space="preserve"> (No. 102896) between ANR and ECT dated 02/25/99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Assignment Agreement</w:t>
      </w:r>
      <w:r>
        <w:rPr>
          <w:b/>
        </w:rPr>
        <w:t xml:space="preserve"> among ENA, ANR and Brownsville re: Assignment of Gas Contracts from ENA (formerly ECT) to Brownsville dated 12/01/99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Additional ANR Transportation Service Agreement</w:t>
      </w:r>
      <w:r>
        <w:rPr>
          <w:b/>
        </w:rPr>
        <w:t xml:space="preserve"> between ECT and ANR dated 03/30/00</w:t>
      </w:r>
    </w:p>
    <w:p>
      <w:pPr>
        <w:pStyle w:val="Level6"/>
        <w:numPr>
          <w:ilvl w:val="3"/>
          <w:numId w:val="23"/>
        </w:numPr>
        <w:ind w:hanging="0" w:start="0"/>
        <w:rPr/>
      </w:pPr>
      <w:r>
        <w:rPr/>
        <w:t>Commodity Supply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Transportation and Services Agreement – See 01.02.06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Interconnection/COOM &amp; Agreement – See 01.02.06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Fuel Gas Heater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Gas Parking and Lending Agreement – See 01.02.06K.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Assignment Agreement – See 01.02.06L.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Right of Way Agreement – See 01.02.06J.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Sister Agreements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Engineering Procurement and Construction Contract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Performance Criteria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Start-up Procedures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Design Control Specification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Development Consultant Agreements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Operation and Maintenance Agreements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Tasking Letter</w:t>
      </w:r>
      <w:r>
        <w:rPr>
          <w:b/>
        </w:rPr>
        <w:t xml:space="preserve"> for Pre-Mobilization Services between ECT and Enron International (“EI”) dated 11/06/98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General Services and Maintenance Agreement</w:t>
      </w:r>
      <w:r>
        <w:rPr>
          <w:b/>
        </w:rPr>
        <w:t xml:space="preserve"> between Operation Energy Corp. and U.S. Filters/Ionpure, Inc. dated 05/99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O&amp;M Agreement</w:t>
      </w:r>
      <w:r>
        <w:rPr>
          <w:b/>
        </w:rPr>
        <w:t> – Brownsville and Operation Energy Corp. dated 05/20/99</w:t>
      </w:r>
    </w:p>
    <w:p>
      <w:pPr>
        <w:pStyle w:val="Level6"/>
        <w:numPr>
          <w:ilvl w:val="3"/>
          <w:numId w:val="17"/>
        </w:numPr>
        <w:rPr/>
      </w:pPr>
      <w:r>
        <w:rPr/>
        <w:t>Asset Management Agreement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Ground Water Supply Wells (Layne Central Div.)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Notice of Award to Layne Central Div. Layne Christensen Company</w:t>
      </w:r>
      <w:r>
        <w:rPr>
          <w:b/>
        </w:rPr>
        <w:t xml:space="preserve"> for Bid for Groundwater Supply Wells at Brownsville Power Plant dated 11/25/98 and accompanying Groundwater Supply Wells Site Plan and Well Details Surveys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 Documents and Technical Specs dated 10/98</w:t>
      </w:r>
      <w:r>
        <w:rPr>
          <w:b/>
        </w:rPr>
        <w:t> – Brownsville Groundwater Supply Wells and related documents (including Bidder’s Proposals)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 Documents and Technical Specs dated 11/98</w:t>
      </w:r>
      <w:r>
        <w:rPr>
          <w:b/>
        </w:rPr>
        <w:t xml:space="preserve"> – Brownsville Groundwater Supply Wells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keepNext w:val="true"/>
        <w:numPr>
          <w:ilvl w:val="3"/>
          <w:numId w:val="18"/>
        </w:numPr>
        <w:rPr>
          <w:b/>
        </w:rPr>
      </w:pPr>
      <w:r>
        <w:rPr>
          <w:b/>
        </w:rPr>
        <w:t>Invoices &amp; P.O’s/Wire Transfers</w:t>
      </w:r>
    </w:p>
    <w:p>
      <w:pPr>
        <w:pStyle w:val="BodyText"/>
        <w:keepNext w:val="true"/>
        <w:ind w:hanging="1440" w:start="5328" w:end="0"/>
        <w:rPr>
          <w:b/>
        </w:rPr>
      </w:pPr>
      <w:r>
        <w:rPr>
          <w:b/>
        </w:rPr>
        <w:t>Summary:</w:t>
        <w:tab/>
        <w:t xml:space="preserve">Invoices and proofs of payment for Layne Christensen Company for Groundwater Supply Well Work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Wastewater Contract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Transmission Line (TVA)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Interconnection Study</w:t>
      </w:r>
    </w:p>
    <w:p>
      <w:pPr>
        <w:pStyle w:val="BodyText"/>
        <w:keepNext w:val="true"/>
        <w:ind w:hanging="1440" w:start="5328" w:end="0"/>
        <w:rPr>
          <w:b/>
        </w:rPr>
      </w:pPr>
      <w:r>
        <w:rPr>
          <w:b/>
        </w:rPr>
        <w:t>Summary:</w:t>
        <w:tab/>
        <w:t>Final TVA System Impact Study for Brownsville, Caledonia, Fulton and New Albany dated 01/26/99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Interconnection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Interconnection Agreement</w:t>
      </w:r>
      <w:r>
        <w:rPr>
          <w:b/>
        </w:rPr>
        <w:t xml:space="preserve"> between TVA and Brownsville dated 01/12/99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Bill of Sale and Easements</w:t>
      </w:r>
      <w:r>
        <w:rPr>
          <w:b/>
        </w:rPr>
        <w:t xml:space="preserve"> from ECT to TVA for interconnection facilities and associated equipment dated 05/28/99 and related diagrams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Tasking Agreement/Schedule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Payment Schedule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Interconnection Facilities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Easement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Easement</w:t>
      </w:r>
      <w:r>
        <w:rPr>
          <w:b/>
        </w:rPr>
        <w:t xml:space="preserve"> from Industrial Development Board of the City of Brownsville (“IDBCB”) to the United States of America for TVA Interconnection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Easement Land Surveys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Punch List &amp; Acceptance</w:t>
      </w:r>
    </w:p>
    <w:p>
      <w:pPr>
        <w:pStyle w:val="BodyText"/>
        <w:keepNext w:val="true"/>
        <w:ind w:hanging="1440" w:start="5328" w:end="0"/>
        <w:rPr>
          <w:b/>
        </w:rPr>
      </w:pPr>
      <w:r>
        <w:rPr>
          <w:b/>
        </w:rPr>
        <w:t>Summary:</w:t>
        <w:tab/>
        <w:t>Punch List Acceptance Letters for Brownsville facility and letter agreement relating thereto dated 05/28/99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Switchyard Easement &amp; Legal Description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Scoping Meeting Notes</w:t>
      </w:r>
    </w:p>
    <w:p>
      <w:pPr>
        <w:pStyle w:val="BodyText"/>
        <w:keepNext w:val="true"/>
        <w:ind w:hanging="1440" w:start="5328" w:end="0"/>
        <w:rPr>
          <w:b/>
        </w:rPr>
      </w:pPr>
      <w:r>
        <w:rPr>
          <w:b/>
        </w:rPr>
        <w:t>Summary:</w:t>
        <w:tab/>
        <w:t>Brownsville, New Albany, Caledonia and Fulton Peaking Plants Notes from TVA Scoping Workshop 08/31/99 </w:t>
        <w:noBreakHyphen/>
        <w:t xml:space="preserve"> 09/04/99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Environmental Impact Statement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Southwestern Tennessee Electric Membership Corp.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 xml:space="preserve">Invoices and Proofs of Payment re: Construction Services from Southwestern Tennessee Electric Membership Corp.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Standby Power Agreement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Start-up Power Agreement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Land/Site Search Evaluation Documents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Option Agreements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Option to Purchase Real Estate between ECT and Velma Waller Johnson, et al dated 07/07/98; related documents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Purchase Agreements and Title Insurance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 Insurance Policies</w:t>
      </w:r>
      <w:r>
        <w:rPr>
          <w:b/>
        </w:rPr>
        <w:t xml:space="preserve"> for Fee Simple (No. 5540105 dated 09/24/98 for $100,000) and Leasehold (No. 5540106 dated 09/24/98 for $30,000,000) for Brownsville Site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Warranty Deed</w:t>
      </w:r>
      <w:r>
        <w:rPr>
          <w:b/>
        </w:rPr>
        <w:t xml:space="preserve"> for tract of land for Brownsville Site between Kenney and Waller et al and IDBCB; Warranty Deed for tract of land for Brownsville Site between Kenney and Waller et al and Brownsville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Compensation and Settlement</w:t>
      </w:r>
      <w:r>
        <w:rPr>
          <w:b/>
        </w:rPr>
        <w:t xml:space="preserve"> with Chester King for crop damages caused by Brownsville site testing in 1998</w:t>
      </w:r>
    </w:p>
    <w:p>
      <w:pPr>
        <w:pStyle w:val="Level6"/>
        <w:numPr>
          <w:ilvl w:val="3"/>
          <w:numId w:val="19"/>
        </w:numPr>
        <w:rPr>
          <w:b/>
        </w:rPr>
      </w:pPr>
      <w:r>
        <w:rPr>
          <w:b/>
        </w:rPr>
        <w:t>Invoices &amp; P.Os/Wire Transfers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Lease Agreements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Assignment of Lease Agreement</w:t>
      </w:r>
      <w:r>
        <w:rPr>
          <w:b/>
        </w:rPr>
        <w:t xml:space="preserve"> from Kenney to Brownsville for Chester King lease </w:t>
      </w:r>
    </w:p>
    <w:p>
      <w:pPr>
        <w:pStyle w:val="BodyText"/>
        <w:spacing w:before="0" w:after="240"/>
        <w:ind w:start="3600" w:end="0"/>
        <w:rPr>
          <w:b/>
          <w:i/>
          <w:i/>
        </w:rPr>
      </w:pPr>
      <w:r>
        <w:rPr>
          <w:b/>
          <w:i/>
        </w:rPr>
        <w:t>[NOTE:  Copy is unsigned and undated]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Real Property Lease Agreement</w:t>
      </w:r>
      <w:r>
        <w:rPr>
          <w:b/>
        </w:rPr>
        <w:t xml:space="preserve"> between IDBCB and Brownsville dated 09/21/98 for property for Brownsville Site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Memorandum of Lease</w:t>
      </w:r>
      <w:r>
        <w:rPr>
          <w:b/>
        </w:rPr>
        <w:t xml:space="preserve"> between IDBCB and Brownsville dated 09/24/98 and First Amendment </w:t>
      </w:r>
    </w:p>
    <w:p>
      <w:pPr>
        <w:pStyle w:val="BodyText"/>
        <w:spacing w:before="0" w:after="240"/>
        <w:ind w:start="3600" w:end="0"/>
        <w:rPr>
          <w:b/>
        </w:rPr>
      </w:pPr>
      <w:r>
        <w:rPr>
          <w:b/>
          <w:i/>
        </w:rPr>
        <w:t>[NOTE:  These documents are not executed by IDBCB]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to IDBCB re: Brownsville waiver of rights under lease re: Payments in Lieu of Tax</w:t>
      </w:r>
      <w:r>
        <w:rPr>
          <w:b/>
        </w:rPr>
        <w:t xml:space="preserve"> dated 08/25/99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Lease Agreement by &amp; Between Brownsville Power I LLC &amp; SCC-L1 LLC</w:t>
      </w:r>
    </w:p>
    <w:p>
      <w:pPr>
        <w:pStyle w:val="Level3"/>
        <w:widowControl/>
        <w:numPr>
          <w:ilvl w:val="0"/>
          <w:numId w:val="0"/>
        </w:numPr>
        <w:ind w:hanging="1440" w:start="3600" w:end="0"/>
        <w:rPr>
          <w:b/>
        </w:rPr>
      </w:pPr>
      <w:r>
        <w:rPr>
          <w:b/>
        </w:rPr>
        <w:t>Summary:</w:t>
        <w:tab/>
        <w:t>Lease Agreement between Brownsville and SCC-L1, LLC dated 05/21/00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/>
      </w:pPr>
      <w:r>
        <w:rPr/>
        <w:t>Leasehold Deed of Trust - See 01.04.01.01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Demand Note (Brownsville and ECT) - See 01.08(G)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Quitclaim Bill of Sale (ENA and Brownsville)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Quitclaim Bill of Sale between ENA and Brownsville for Personal Property, Equipment, Turbines and related transformers and breakers located on Brownsville Site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Quitclaim Bill of Sale (Brownsville and IDBCB)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Quitclaim Bill of Sale between Brownsville and IDBCB for Personal Property Equipment (turbines and related transformers and breakers located on Brownsville Site)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Equipment Contracts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ABB Proposals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Transformers and Circuit Breaker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Transformer and Circuit Breaker Package – ABB</w:t>
      </w:r>
      <w:r>
        <w:rPr>
          <w:b/>
        </w:rPr>
        <w:t xml:space="preserve"> Agreement between ABB Power T &amp; D Company (“ABB”) and Brownsville for Brownsville Site dated 12/04/98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 xml:space="preserve">ABB Invoices for 500Kv Circuit Breakers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Transformers Contract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spacing w:before="0" w:after="240"/>
        <w:ind w:hanging="1440" w:start="5472" w:end="0"/>
        <w:rPr>
          <w:b/>
        </w:rPr>
      </w:pPr>
      <w:r>
        <w:rPr>
          <w:b/>
        </w:rPr>
        <w:t>Summary:</w:t>
        <w:tab/>
        <w:t>Agreement for Transformer Package between Brownsville and ABB for Brownsville Plant dated 12/04/98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ABB – Monthly Reports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Westinghouse Proposals/Miscellaneous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Confidentiality Agreement Disclosure Approval Letter for financing purposes and Proposals and Letters of Understanding between Enron and Siemens Westinghouse Power Corporation for Turbines; Change Order Number 3 for Combustion Turbine Generator Packages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Westinghouse – Turbine/Spare Parts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Purchase Contract between Brownsville and Westinghouse Power Generation (a division of CBS Corporation) for Southeastern Peaker Plant Project Combustion Turbine Generator packages, dated 07/17/98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 xml:space="preserve">Change Orders between Brownsville and Westinghouse Power Generation and related terms and documents for Combustion Turbine Generator Packages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Westinghouse – Invoices/P.O’s/Wire Transfers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 xml:space="preserve">Invoices from Westinghouse Power Generation and Proof of Payment and Term Sheets and Payment Options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Westinghouse – Performance and Emissions Data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>Performance and Emission Data for Enron Peaking Project by Westinghouse dated 07/07/98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Westinghouse – Machine Purchase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Westinghouse – Monthly Reports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>Monthly progress reports regarding Enron Southwest Peakers, Brownsville, Tennessee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Sale of Westinghouse 501F Gas Turbines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>Invitation to Bid and Terms for the sale of one Westinghouse 501F GT Econopac</w:t>
      </w:r>
    </w:p>
    <w:p>
      <w:pPr>
        <w:pStyle w:val="Level2"/>
        <w:keepNext w:val="true"/>
        <w:numPr>
          <w:ilvl w:val="1"/>
          <w:numId w:val="12"/>
        </w:numPr>
        <w:ind w:hanging="0" w:start="0"/>
        <w:rPr/>
      </w:pPr>
      <w:r>
        <w:rPr/>
        <w:t>Financing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West LB Bank Participation Agreement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Letter Agreement, Term Sheet and Participation Agreement for $450 Million Peaking Turbine Financing among SCC</w:t>
        <w:noBreakHyphen/>
        <w:t>L1, Brownsville, West LB and ECT dated 12/21/98; related contracts and documents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 LB Leasehold Deed of Trust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Leasehold Deed of Trust, Security Agreement, Assignment of Subleases and Rents and Financing Statement by Brownsville for the benefit of Westdeutsche Landesbank Girozentrale, New York Branch dated 12/21/98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Credit Agreement</w:t>
      </w:r>
    </w:p>
    <w:p>
      <w:pPr>
        <w:pStyle w:val="Level3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West LB Unwind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Closing Binder</w:t>
      </w:r>
      <w:r>
        <w:rPr>
          <w:b/>
        </w:rPr>
        <w:t xml:space="preserve"> for West LB Unwind dated 05/21/99 (contains a host of contracts unwinding the transaction in 01.04.01, above)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Receipt of Escrowed Deposit Funds</w:t>
      </w:r>
      <w:r>
        <w:rPr>
          <w:b/>
        </w:rPr>
        <w:t xml:space="preserve"> under Master Termination Agreement (see 01.04.03A, above) executed by ENA (undated)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Feasibility Study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Project Design Specification (Facility Description)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Insurance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Construction</w:t>
      </w:r>
    </w:p>
    <w:p>
      <w:pPr>
        <w:pStyle w:val="Level6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Construction Phase Insurance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>Certificate of Construction All Risks Insurance Coverge for Brownsville, vendors, suppliers, andcontractors and West LB, dated 12/22/98</w:t>
      </w:r>
    </w:p>
    <w:p>
      <w:pPr>
        <w:pStyle w:val="BodyText"/>
        <w:ind w:start="3888" w:end="0"/>
        <w:rPr>
          <w:i/>
          <w:i/>
        </w:rPr>
      </w:pPr>
      <w:r>
        <w:rPr>
          <w:b/>
          <w:i/>
        </w:rPr>
        <w:t>[NOTE:  May need to be removed because it mentions West LB as an Insured and is probably no longer relevant]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Operations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Shipping Insurance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Taxes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Tennessee – 1998 Ad Valorem Tax Report – Kingsport Power Company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Kingsport Power Company - 1997 Annual Report</w:t>
      </w:r>
    </w:p>
    <w:p>
      <w:pPr>
        <w:pStyle w:val="Level5"/>
        <w:keepNext w:val="true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Tennessee Gross Receipts Tax Information</w:t>
      </w:r>
      <w:r>
        <w:rPr>
          <w:b/>
        </w:rPr>
        <w:t xml:space="preserve"> prepared by Stokes &amp; Bartholomew for Enron re: Enron Power Marketing’s delivery of natural gas to Brownsville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>
          <w:b/>
        </w:rPr>
      </w:pPr>
      <w:r>
        <w:rPr>
          <w:b/>
        </w:rPr>
        <w:tab/>
        <w:t>[REDACT:</w:t>
        <w:tab/>
        <w:t>Entire Document                        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>
          <w:b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spacing w:before="0" w:after="240"/>
        <w:ind w:start="3600" w:end="0"/>
        <w:rPr>
          <w:i/>
          <w:i/>
        </w:rPr>
      </w:pPr>
      <w:r>
        <w:rPr>
          <w:b/>
          <w:i/>
        </w:rPr>
        <w:t>[NOTE:  Attorney-Client Privileged Information]</w:t>
      </w:r>
    </w:p>
    <w:p>
      <w:pPr>
        <w:pStyle w:val="Level5"/>
        <w:keepNext w:val="true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Payment In Lieu Of Taxes vs. Standard Depreciation Comparison re: Ad Valorem Taxes</w:t>
      </w:r>
      <w:r>
        <w:rPr>
          <w:b/>
        </w:rPr>
        <w:t xml:space="preserve"> for Brownsville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Industrial Revenue Bonds Information</w:t>
      </w:r>
      <w:r>
        <w:rPr>
          <w:b/>
        </w:rPr>
        <w:t xml:space="preserve"> for Brownsville financing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Enron Multistate Tax Service - Tennessee</w:t>
      </w:r>
      <w:r>
        <w:rPr>
          <w:b/>
        </w:rPr>
        <w:t xml:space="preserve"> Tax Information – Internal Memorandum dated 06/29/98; related Tennessee statutes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Demand Note</w:t>
      </w:r>
      <w:r>
        <w:rPr>
          <w:b/>
        </w:rPr>
        <w:t xml:space="preserve"> between Brownsville (as Payor) and ECT (as Payee) for $80,796,235.32 dated 05/21/99; Acknowledgment of Advance by Brownsville from ECT dated 05/21/99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numPr>
          <w:ilvl w:val="2"/>
          <w:numId w:val="20"/>
        </w:numPr>
        <w:rPr/>
      </w:pPr>
      <w:r>
        <w:rPr/>
        <w:t>Agreements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Property Taxes – See also 01.02.19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Tax Legal Memorandum re: Brownsville (Haywood County) Property Tax Assessment Process; Legal Memorandum re: property taxes </w:t>
        <w:noBreakHyphen/>
        <w:t xml:space="preserve"> each prepared by Stokes &amp; Bartholomew for Enron</w:t>
      </w:r>
    </w:p>
    <w:p>
      <w:pPr>
        <w:pStyle w:val="BodyText"/>
        <w:keepNext w:val="true"/>
        <w:ind w:hanging="1440" w:start="3888" w:end="0"/>
        <w:rPr/>
      </w:pPr>
      <w:r>
        <w:rPr/>
        <w:tab/>
      </w:r>
      <w:r>
        <w:rPr>
          <w:b/>
          <w:i/>
        </w:rPr>
        <w:t>[NOTE:  Contains attorney-client privileged and cost information]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Sales/Utility Taxes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Tennessee Department of Revenue Letter Ruling #99</w:t>
        <w:noBreakHyphen/>
        <w:t>10 re: applicability of gross receipts and sales and use taxes to acquisition of use of natural gas in producing electricity at Brownsville and Gleason facilities approved 03/24/99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Taxes Related to Engineering Procurement and Construction Contract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State Income Taxes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Tax Revenue Ruling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Authorizations &amp; Review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Community Relations/Publicity/Photos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Regulatory Issues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Technical Review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Closing Schedule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PERMITS/SURVEYS/STUDIES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Permits &amp; Applications – See 02.01.01 and 02.01.02</w:t>
      </w:r>
    </w:p>
    <w:p>
      <w:pPr>
        <w:pStyle w:val="Level3"/>
        <w:numPr>
          <w:ilvl w:val="2"/>
          <w:numId w:val="16"/>
        </w:numPr>
        <w:rPr>
          <w:b/>
        </w:rPr>
      </w:pPr>
      <w:r>
        <w:rPr>
          <w:b/>
        </w:rPr>
        <w:t>Air Permit Application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Non-PSD Construction Air Permit Application</w:t>
      </w:r>
      <w:r>
        <w:rPr>
          <w:b/>
        </w:rPr>
        <w:t xml:space="preserve"> for Brownsville Peaking Power Plant prepared by Malcolm Pirnie dated 07/98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Oxygen Content Traversing</w:t>
      </w:r>
      <w:r>
        <w:rPr>
          <w:b/>
        </w:rPr>
        <w:t xml:space="preserve"> Information for Brownsville plant prepared for U.S. EPA by NEPCO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Air Permits</w:t>
      </w:r>
      <w:r>
        <w:rPr>
          <w:b/>
        </w:rPr>
        <w:t xml:space="preserve"> with U.S. EPA and Tennessee Department of Environment and Conservation, Division of Air Pollution Control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1998 Annual Electric Generator Report – Nonutility</w:t>
      </w:r>
      <w:r>
        <w:rPr>
          <w:b/>
        </w:rPr>
        <w:t xml:space="preserve"> for Department of Energy Form EIA</w:t>
        <w:noBreakHyphen/>
        <w:t>860B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Applications for Air Permit Modifications (Non-PSD)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Air Permit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Air Permit No. 950748F issued to Brownsville to construct or modify an air contaminant source pursuant to Tennessee Air Quality Act dated 01/07/99; Prior Air Permit No. 950327 (later revised by 950748F) issued to Brownsville on 10/05/98 and again on 11/03/99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 and Protocols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CEMS Certification Test Program</w:t>
      </w:r>
      <w:r>
        <w:rPr>
          <w:b/>
        </w:rPr>
        <w:t xml:space="preserve"> 40 CFR Part 75 Monitoring Plan prepared for NEPCO for Brownsville plant by KVB</w:t>
        <w:noBreakHyphen/>
        <w:t>Enertec and revisions dated 04/99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Startup</w:t>
      </w:r>
      <w:r>
        <w:rPr>
          <w:b/>
        </w:rPr>
        <w:t xml:space="preserve"> with Tennessee Division of Air Pollution Control re: Startup of Brownsville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Performance Test Plans CO NO</w:t>
      </w:r>
      <w:r>
        <w:rPr>
          <w:rFonts w:cs="Times New Roman Bold" w:ascii="Times New Roman Bold" w:hAnsi="Times New Roman Bold"/>
          <w:b/>
          <w:u w:val="single"/>
          <w:vertAlign w:val="subscript"/>
        </w:rPr>
        <w:t>x</w:t>
      </w:r>
      <w:r>
        <w:rPr>
          <w:b/>
        </w:rPr>
        <w:t xml:space="preserve"> and for Determination of Emission Rates of NO</w:t>
      </w:r>
      <w:r>
        <w:rPr>
          <w:rFonts w:cs="Times New Roman Bold" w:ascii="Times New Roman Bold" w:hAnsi="Times New Roman Bold"/>
          <w:b/>
          <w:vertAlign w:val="subscript"/>
        </w:rPr>
        <w:t>x</w:t>
      </w:r>
      <w:r>
        <w:rPr>
          <w:b/>
        </w:rPr>
        <w:t xml:space="preserve"> and CO for Brownsville Plant dated 04/28/99 and 05/17/99, respectively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Notifications/Reports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Report on Guarantee Testing</w:t>
      </w:r>
      <w:r>
        <w:rPr>
          <w:b/>
        </w:rPr>
        <w:t xml:space="preserve"> on Brownsville Combustion Generators 1</w:t>
        <w:noBreakHyphen/>
        <w:t>4 performed for NEPCO by Clean Air Engineering dated 06/21/99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Periodic Reports</w:t>
      </w:r>
      <w:r>
        <w:rPr>
          <w:b/>
        </w:rPr>
        <w:t xml:space="preserve"> to Tennessee Division of Air Pollution Control as required by 40 CFR 60.7(c) and Air Permit Conditions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Federal - Applications &amp; Permits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Air Agency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Acid Rain Program Permit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Phase II Acid Rain Permit issued by Tennessee Air Pollution Control Board to Brownsville (Source No. 38</w:t>
        <w:noBreakHyphen/>
        <w:t>0068) issued 08/25/99 and effective 01/01/00 through 12/31/04; U.S. EPA Acid Rain Division Allowance Tracking System Information; related documents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Aeronautical Obstructions Agency/Federal Aviation Administration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U.S. Fish &amp; Wildlife Service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U.S. Army Corps Of Engineers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Jurisdictional Determination Letter for Construction of Brownsville plant stating no U.S. wetlands or other waters impacted and dated 09/14/98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TVA – Environmental Decision Record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TVA Environmental Decision Record No. G03</w:t>
        <w:noBreakHyphen/>
        <w:t>981117</w:t>
        <w:noBreakHyphen/>
        <w:t>003 stating that project is categorically excluded under TVA Instruction IX such that the Brownsville Power Connection requires no environmental review, dated 11/16/99 and cover letter dated 11/17/99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Department of Energy 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Nonutility Generator Form EIA</w:t>
        <w:noBreakHyphen/>
        <w:t>860B, form and instructions from the Department of Energy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Federal Energy Regulatory Commission (“FERC”) Filing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EWG Application</w:t>
      </w:r>
      <w:r>
        <w:rPr>
          <w:b/>
        </w:rPr>
        <w:t xml:space="preserve"> application for determination of Exempt Wholesale Generator (EWG) Status before FERC in the matter of SCC</w:t>
        <w:noBreakHyphen/>
        <w:t>L1, LLC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ANR Request for Authorization</w:t>
      </w:r>
      <w:r>
        <w:rPr>
          <w:b/>
        </w:rPr>
        <w:t xml:space="preserve"> to construct and operate Interconnection between ANR and Brownsville and Exhibits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filing re: Merger of SCC-L1, LLC into Brownsville</w:t>
      </w:r>
      <w:r>
        <w:rPr>
          <w:b/>
        </w:rPr>
        <w:t xml:space="preserve"> with Brownsville surviving dated 07/20/99 and related documents and FERC filings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State Applications &amp; Permits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Tennessee Dept. of Environment &amp; Conservation (Air Permits)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Applications before Tennessee Dept. of Environment &amp; Conservation, including Phase II Acid Rain Permit and Ground Water Protection Services; related correspondence; Minutes of Air Pollution Control Board Meeting on 04/23/99 re: NOx SIP Allocation for Brownsville and Gleason faclilities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Hazardous Materials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State Utility Commission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Certificate of Public Convenience &amp; Necessity</w:t>
      </w:r>
    </w:p>
    <w:p>
      <w:pPr>
        <w:pStyle w:val="BodyTextFirstIndent"/>
        <w:ind w:hanging="1440" w:start="5328" w:end="0"/>
        <w:rPr>
          <w:b/>
        </w:rPr>
      </w:pPr>
      <w:r>
        <w:rPr>
          <w:b/>
        </w:rPr>
        <w:t>Summary:</w:t>
        <w:tab/>
        <w:t>Legal Opinion Letter from Stokes &amp; Bartholomew stating that Brownsville need not obtain a Certificate of Public Convenience and Necessity from the Tennessee Regulatory Authority to begin construction of facility in Haywood County; related correspondence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State Department Of Fish &amp; Game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Wetlands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Permit for Construction of Subsurface Sewage Disposal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Permit for Construction of Subsurface Sewage Disposal for Brownsville facility dated 10/28/98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County/Regional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County – General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Letter to Haywood County Executive from ECT regarding cost breakdowns for Brownsville Project and amount of investment in County dated 06/17/98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County </w:t>
        <w:noBreakHyphen/>
        <w:t xml:space="preserve"> Zoning Ordinance</w:t>
      </w:r>
    </w:p>
    <w:p>
      <w:pPr>
        <w:pStyle w:val="BodyText"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Resolution No. 9985 amending the Official Zoning Map of Haywood County (“Zoning Map”) by Rezoning from FAR to I</w:t>
        <w:noBreakHyphen/>
        <w:t>Z (Restricted Industrial) for Brownsville Site, approved 09/28/98; Resolution No. 8981 also amending the Zoning Map by Rezoning from FAR to I</w:t>
        <w:noBreakHyphen/>
        <w:t>Z for an additional tract for Brownsville Site, approved 08/07/98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County – Political</w:t>
      </w:r>
    </w:p>
    <w:p>
      <w:pPr>
        <w:pStyle w:val="BodyText"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Letter to Haywood County Executive re: depreciation vs. Payment In Lieu of Taxes payments for ad valorem purposes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County </w:t>
        <w:noBreakHyphen/>
        <w:t xml:space="preserve"> Media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County </w:t>
        <w:noBreakHyphen/>
        <w:t xml:space="preserve"> Noise Requirement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Planning Authority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Air Quality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Water Quality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Fire Department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Land Use Permits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National Pollutant Discharge Elimination System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Haywood County Chamber of Commerce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Building Permits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Local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Zoning Ordinance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Special Use Exemption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Media/Photos/Press Clippings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Noise Requirements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City of Brownsville - Correspondence re: water service</w:t>
      </w:r>
    </w:p>
    <w:p>
      <w:pPr>
        <w:pStyle w:val="BodyTex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Correspondence re: City of Brownsville Utilities providing water service to Brownsville facility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Agency #2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Agency #3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Storm Water Pollutant Prevention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Soil Erosion Plan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National Pollutant Discharge Elimination System – Wastewater Discharge and Stormwater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First and Second Notices of Violation</w:t>
      </w:r>
      <w:r>
        <w:rPr>
          <w:b/>
        </w:rPr>
        <w:t xml:space="preserve"> of Tennessee Water Quality Control Act from Tennessee Department of 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NPDES Permit</w:t>
      </w:r>
      <w:r>
        <w:rPr>
          <w:b/>
        </w:rPr>
        <w:t>:  Internal e-mails and research on the necessity of obtaining a permit on the Brownsville site and an internal determination by Dave Kellermeyer that no NPDES Permit is needed for the ’99 Peakers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0" w:start="288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Enron Internal Memo re: TDEC Second Notice of Violation</w:t>
      </w:r>
      <w:r>
        <w:rPr>
          <w:b/>
        </w:rPr>
        <w:t xml:space="preserve"> and proposed steps to minimize the effects of storm water erosion dated 05/05/00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Solid Waste Management Plan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Hazardous Waste Management Plan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Spill Prevention Control &amp; Countermeasures Plan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Site Specific Studies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Critical Flaw Analysis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Geotechnical Study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Geotechnical Investigation for Proposed Brownsville Power Plant by Burns Cooley Dennis for Neel-Schaffer dated 09/17/98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Preliminary Geotechnical Study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Phase I Environmental Site Assessment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Phase I Environmental Site Assessment for Brownsville Site prepared by Neel-Schaffer dated 08/12/98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Phase II Environmental Site Assessment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Raw Water Study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Raw Water Study</w:t>
      </w:r>
      <w:r>
        <w:rPr>
          <w:b/>
        </w:rPr>
        <w:t> – Quality of Water from Freshwater Acquifers and Principal Well Fields in the Memphis Area, Tennessee, U.S. Geological Survey, 1987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Design Calculators for Bolted Liquid Storage Tank</w:t>
      </w:r>
      <w:r>
        <w:rPr>
          <w:b/>
        </w:rPr>
        <w:t>; some NEPCO raw water tank drawings are included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Sanitary Sewage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Wastewater Study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Hydrology Report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Biological Study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Surveys &amp; Maps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Surveys and Maps for Brownsville Plant Site (134.0224-acre tract and 23.3856-acre cutout located on Beech Grove Road)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American Land Title Association (“ALTA”) Survey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Surveyor’s Certification</w:t>
      </w:r>
      <w:r>
        <w:rPr>
          <w:b/>
        </w:rPr>
        <w:t xml:space="preserve"> for ALTA Survey for Brownsville Site dated 08/27/99 and revised 09/03/99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ALTA Surveys</w:t>
      </w:r>
      <w:r>
        <w:rPr>
          <w:b/>
        </w:rPr>
        <w:t xml:space="preserve"> for Brownsville Site – See physical surveys – 2.6.9.1B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Site Analysis</w:t>
      </w:r>
      <w:r>
        <w:rPr>
          <w:b/>
        </w:rPr>
        <w:t xml:space="preserve"> for various Enron projects with confidential cost information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Legal Description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Construction Laydown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Easements/Rights of Ways-</w:t>
      </w:r>
      <w:r>
        <w:rPr>
          <w:b/>
          <w:i/>
        </w:rPr>
        <w:t>[See 01.02.06]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Plot Plan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Archaeological /Paleontology Studies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Phase I Archaeological Study</w:t>
      </w:r>
      <w:r>
        <w:rPr>
          <w:b/>
        </w:rPr>
        <w:t xml:space="preserve"> for 75-acre parcel in Haywood County, Tennessee by Cultural Horizons, Inc. to Neel-Schaffer dated 08/27/98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need for a Phase II Study</w:t>
      </w:r>
      <w:r>
        <w:rPr>
          <w:b/>
        </w:rPr>
        <w:t xml:space="preserve"> between Neel-Schaffer and the Tennessee Historical Commission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Air Study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Noise Study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Noise Study for Brownsville Peaking Power Plant by CSTI for NEPCO dated 01/29/99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Lighting Study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Visual Impact Study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Impact Study Data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Hazardous Materials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Fuel Gas Analysis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Consultants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National Energy Production Corp. (NEPCO) – Proposal &amp; Contract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Estimate Proposal</w:t>
      </w:r>
      <w:r>
        <w:rPr>
          <w:b/>
        </w:rPr>
        <w:t xml:space="preserve"> submitted to ECT for 454MW Simple Cycle Power Plant located in Brownsville, Tennessee by EE&amp;CC and NEPCO dated 09/22/98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Specification and Drawing Register</w:t>
      </w:r>
      <w:r>
        <w:rPr>
          <w:b/>
        </w:rPr>
        <w:t xml:space="preserve"> for the ECT/Brownsville Peaker Plant (Contract No. 2086) issued 03/25/99</w:t>
      </w:r>
    </w:p>
    <w:p>
      <w:pPr>
        <w:pStyle w:val="Level6"/>
        <w:numPr>
          <w:ilvl w:val="3"/>
          <w:numId w:val="13"/>
        </w:numPr>
        <w:rPr>
          <w:b/>
        </w:rPr>
      </w:pPr>
      <w:r>
        <w:rPr>
          <w:b/>
        </w:rPr>
        <w:t>Correspondence To/From NEPCO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0"/>
          <w:numId w:val="0"/>
        </w:numPr>
        <w:ind w:hanging="2520" w:start="5040" w:end="0"/>
        <w:rPr>
          <w:b/>
        </w:rPr>
      </w:pPr>
      <w:r>
        <w:rPr>
          <w:b/>
        </w:rPr>
        <w:tab/>
        <w:t xml:space="preserve">Summary: </w:t>
        <w:tab/>
        <w:t>Correspondence and documents relating to B.T. Redi-Mix’s Mechanics Lien on Brownsville Site for Non-Payment and proof of payment from NEPCO to remove lien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NEPCO – Invoices/P.O.s/Wires</w:t>
      </w:r>
    </w:p>
    <w:p>
      <w:pPr>
        <w:pStyle w:val="BodyText"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Purchase Order No. 860100 dated 07/21/98 with ECT as Buyer, Innovative Steam Technologies as Seller, and NEPCO as Buyer’s Agent for two steam generators and related equipment and terms and conditions related thereto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Innovative Steam Technologies – Proposal &amp; Contract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Innovative Steam Technologies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Innovative Steam Technologies – Invoices/P.O.s/Wires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Neel-Schaffer – Proposal &amp; Contract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Agreement</w:t>
      </w:r>
      <w:r>
        <w:rPr>
          <w:b/>
        </w:rPr>
        <w:t xml:space="preserve"> between ECT and Neel-Schaffer for professional engineering and permitting services for Brownsville power plant dated 06/25/98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Revised Environmental Permitting and Site Design Budget</w:t>
      </w:r>
      <w:r>
        <w:rPr>
          <w:b/>
        </w:rPr>
        <w:t xml:space="preserve"> by Neel</w:t>
        <w:noBreakHyphen/>
        <w:t>Schaffer dated 11/02/98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4"/>
        </w:numPr>
        <w:rPr/>
      </w:pPr>
      <w:r>
        <w:rPr/>
        <w:t>Correspondence To/From Neel-Schaffer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Neel-Schaffer – Invoices/P.O.’s/Wires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Walter R. Powell Surveying – Proposal &amp; Contract</w:t>
      </w:r>
    </w:p>
    <w:p>
      <w:pPr>
        <w:pStyle w:val="Level4"/>
        <w:keepNext w:val="true"/>
        <w:widowControl/>
        <w:numPr>
          <w:ilvl w:val="3"/>
          <w:numId w:val="15"/>
        </w:numPr>
        <w:rPr/>
      </w:pPr>
      <w:r>
        <w:rPr/>
        <w:t>Correspondence To/From Walter R. Powell Surveying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Walter R. Powell Surveying – Invoices/P.O.’s/Wires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Utility Consulting Services – Proposal &amp; Contract</w:t>
      </w:r>
    </w:p>
    <w:p>
      <w:pPr>
        <w:pStyle w:val="Level6"/>
        <w:numPr>
          <w:ilvl w:val="3"/>
          <w:numId w:val="15"/>
        </w:numPr>
        <w:rPr/>
      </w:pPr>
      <w:r>
        <w:rPr/>
        <w:t xml:space="preserve">Correspondence To/From Utility Consulting Services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Utility Consulting Services - Invoices/P.O.’s/Wires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Treasurer, State of Tennessee - Proposal &amp; Contracts</w:t>
      </w:r>
    </w:p>
    <w:p>
      <w:pPr>
        <w:pStyle w:val="Level6"/>
        <w:numPr>
          <w:ilvl w:val="3"/>
          <w:numId w:val="15"/>
        </w:numPr>
        <w:rPr/>
      </w:pPr>
      <w:r>
        <w:rPr/>
        <w:t>Correspondence To/From Treasurer, State of Tennessee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Treasurer, State of Tennessee - Invoices/P.O.’s/Wires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Deloitte &amp; Touche LLP – Proposal &amp; Contracts</w:t>
      </w:r>
    </w:p>
    <w:p>
      <w:pPr>
        <w:pStyle w:val="Level6"/>
        <w:numPr>
          <w:ilvl w:val="3"/>
          <w:numId w:val="15"/>
        </w:numPr>
        <w:rPr/>
      </w:pPr>
      <w:r>
        <w:rPr/>
        <w:t>Correspondence To/From Deloitte &amp; Touche LLP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Deloitte &amp; Touche LLP -  Invoices/P.O.’s/Wires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Stokes &amp; Bertholomew – Proposals &amp; Contracts</w:t>
      </w:r>
    </w:p>
    <w:p>
      <w:pPr>
        <w:pStyle w:val="Level6"/>
        <w:numPr>
          <w:ilvl w:val="3"/>
          <w:numId w:val="15"/>
        </w:numPr>
        <w:rPr/>
      </w:pPr>
      <w:r>
        <w:rPr/>
        <w:t>Correspondence To/From Stokes &amp; Bertholomew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 xml:space="preserve">Stokes &amp; Bertholomew - Invoices/P.O’s/Wires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Andrews &amp; Kurth – Proposals &amp; Contracts</w:t>
      </w:r>
    </w:p>
    <w:p>
      <w:pPr>
        <w:pStyle w:val="Level6"/>
        <w:numPr>
          <w:ilvl w:val="3"/>
          <w:numId w:val="15"/>
        </w:numPr>
        <w:rPr/>
      </w:pPr>
      <w:r>
        <w:rPr/>
        <w:t xml:space="preserve">Correspondence To/From Andrews &amp; Kurth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Andrews &amp; Kurth Invoices &amp; P.O’s/Wire Transfers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/>
      </w:pPr>
      <w:r>
        <w:rPr/>
        <w:t>Spencer &amp; Martin, PLC Escrow – Proposals &amp; Contracts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3420" w:leader="none"/>
        </w:tabs>
        <w:ind w:firstLine="720" w:start="1440" w:end="0"/>
        <w:rPr/>
      </w:pPr>
      <w:r>
        <w:rPr/>
        <w:t xml:space="preserve">2.7.10.1 </w:t>
        <w:tab/>
        <w:t xml:space="preserve">Correspondence To/From Spencer &amp; Martin, PLC Escrow 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3420" w:leader="none"/>
        </w:tabs>
        <w:ind w:hanging="0" w:start="2160" w:end="0"/>
        <w:rPr/>
      </w:pPr>
      <w:r>
        <w:rPr/>
        <w:t xml:space="preserve">2.7.10.2 </w:t>
        <w:tab/>
        <w:t>Spencer &amp; Martin, PLC Escrow – Invoices/P.O’s/Wires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Black &amp; Veatch – Proposals &amp;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Black &amp; Veatch and ECT dated 01/28/99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Proposal and Technical Services Agreement</w:t>
      </w:r>
      <w:r>
        <w:rPr>
          <w:b/>
        </w:rPr>
        <w:t xml:space="preserve"> between Black &amp; Veatch and ECT dated 02/01/99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21"/>
        </w:numPr>
        <w:rPr/>
      </w:pPr>
      <w:r>
        <w:rPr/>
        <w:t>Correspondence To/From Black &amp; Veatch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Black &amp; Veatch – Invoices/P.O’s/Wires</w:t>
      </w:r>
    </w:p>
    <w:p>
      <w:pPr>
        <w:pStyle w:val="BodyText"/>
        <w:keepLines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Invoices from Black &amp; Veatch for services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Black &amp; Veatch </w:t>
        <w:noBreakHyphen/>
        <w:t xml:space="preserve"> Report on Air Permit and Turbine</w:t>
      </w:r>
    </w:p>
    <w:p>
      <w:pPr>
        <w:pStyle w:val="BodyText"/>
        <w:keepLines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Report on Air Permit and Gas Turbine Generator Performance for Brownsville, Caledonia and New Albany Peaker Facilities for ENA dated 11/99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G.L.C. Consulting Service – Proposals &amp; Contracts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 xml:space="preserve">Correspondence To/From G.L.C Consulting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G.L.C. Consulting– Invoices/P.O’s/Wires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ABB Power T&amp;D Company – Proposals &amp; Contracts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ABB Power T&amp;D Company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ABB Power T&amp;D Company – Invoices/P.O’s/Wires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Cognetrix Energy, Inc. – Proposals &amp; Contracts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Confidentiality Agreement between ECT and Cogentrix Energy dated 03/08/99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Cognetrix Energy, Inc.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Cognetrix Energy, Inc. – Invoices/P.O’s/Wires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PowerSpares – Proposals &amp; Contracts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Consignment Agreement between ECT and PowerSpares, Inc. for GE Frame 7B Gas Combustion Turbine dated 02/17/99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PowerSpares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PowerSpares – Invoices/P.Os/Wires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Invoices/P.O’s/Wires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R.W. Beck, Inc. – Proposals &amp;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R.W. Beck and ECT dated 04/12/99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Professional Services Agreement</w:t>
      </w:r>
      <w:r>
        <w:rPr>
          <w:b/>
        </w:rPr>
        <w:t xml:space="preserve"> - R.W. Beck and ECT dated 04/09/99</w:t>
      </w:r>
    </w:p>
    <w:p>
      <w:pPr>
        <w:pStyle w:val="Level6"/>
        <w:numPr>
          <w:ilvl w:val="3"/>
          <w:numId w:val="22"/>
        </w:numPr>
        <w:rPr/>
      </w:pPr>
      <w:r>
        <w:rPr/>
        <w:t>Correspondence To/From R.W. Beck, Inc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R.W. Beck, Inc. – Invoices/P.O’s/Wires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ENSR – Proposals &amp; Contracts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Proposal to Provide Title V Air Permitting Services (ENSR Proposal No. 2505</w:t>
        <w:noBreakHyphen/>
        <w:t>A16) dated 09/22/99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ENSR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ENSR – Invoices/P.O’s/Wires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EI North America Asset Management Corp – Proposals &amp; Contracts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EI North America Asset Mgmt. Corp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EI North America Asset Mgmt. Corp – Invoices/P.O’s/Wires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Operation &amp; Maintenance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Construction Monitoring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CONSTRUCTION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Rough Grading Plan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Final Grading Plan</w:t>
      </w:r>
    </w:p>
    <w:p>
      <w:pPr>
        <w:pStyle w:val="Level2"/>
        <w:keepNext w:val="true"/>
        <w:numPr>
          <w:ilvl w:val="1"/>
          <w:numId w:val="12"/>
        </w:numPr>
        <w:ind w:hanging="0" w:start="0"/>
        <w:rPr/>
      </w:pPr>
      <w:r>
        <w:rPr/>
        <w:t>Temporary Construction Services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Temporary Construction Power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Telephone Service</w:t>
      </w:r>
    </w:p>
    <w:p>
      <w:pPr>
        <w:pStyle w:val="Level2"/>
        <w:keepNext w:val="true"/>
        <w:numPr>
          <w:ilvl w:val="1"/>
          <w:numId w:val="12"/>
        </w:numPr>
        <w:ind w:hanging="0" w:start="0"/>
        <w:rPr/>
      </w:pPr>
      <w:r>
        <w:rPr/>
        <w:t>Enron Capital &amp; Trade Site Representative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ECT – Weekly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ECT – Audit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ECT – Audit Observation/Responses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NEPCO (General Contractor)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Quality Control Test &amp; Inspection Plan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Inspection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Witness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Deficiency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Nonconformance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Radiographs (X</w:t>
        <w:noBreakHyphen/>
        <w:t>rays)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Calibration Records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 – Corres. To/From General Construction Site Field Rep.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Reports/Punch List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Construction Photos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Correspondence To/From NEPCO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 – Weekly/Monthly Reports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Correspondence To/From Enron North America (ENA)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Miscellaneous/Minutes of Meetings</w:t>
      </w:r>
    </w:p>
    <w:p>
      <w:pPr>
        <w:pStyle w:val="Level2"/>
        <w:keepNext w:val="true"/>
        <w:numPr>
          <w:ilvl w:val="1"/>
          <w:numId w:val="12"/>
        </w:numPr>
        <w:ind w:hanging="0" w:start="0"/>
        <w:rPr/>
      </w:pPr>
      <w:r>
        <w:rPr/>
        <w:t>Enron Engineering &amp; Construction Co.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EE&amp;CC –  Proposals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EE&amp;CC – Cost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EE&amp;CC – Progress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EE&amp;CC – Project/Construction Cost Variance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Equipment Deliveries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STARTUP/COMMISSIONING/OPERATIONS RECORDS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Preliminary Test/Startup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PreStartup Activities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Testing Procedures</w:t>
      </w:r>
    </w:p>
    <w:p>
      <w:pPr>
        <w:pStyle w:val="Level3"/>
        <w:keepLines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Performance Test Data Results &amp; Emissions Data Gathered During Performance Test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Report on Guarantee Testing performed for NEPCO on Brownsville Combustion Turbine Generators by Clean Air Engineering, dated 06/21/99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[Empty]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Once Through Steam Generator – Noise Investigation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Innovative Steam Technologies Engineering Report – Lessons Learned from OSTSG Acoustic Noise Problem at Brownsville dated 06/99 (now resolved, per report)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Stack Compliance Test Report (Source Testing Program)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Source Testing Program for Emission Rates of Nitrogen Oxides and Carbon Monoxide on Westinghouse Steam Cycle Stationary Gas Turbines at Brownsville prepared by Dames &amp; Moore, dated 07/99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CEMS Certification Tests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Flow Curves/Start-up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Fuel Flow Curves for Brownsville, Caledonia and Fulton Gas Turbine ram rates (each unit) during start up and charts showing fuel flows versus operating conditions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numPr>
          <w:ilvl w:val="0"/>
          <w:numId w:val="0"/>
        </w:numPr>
        <w:ind w:hanging="0" w:start="1440" w:end="0"/>
        <w:rPr>
          <w:b/>
        </w:rPr>
      </w:pPr>
      <w:r>
        <w:rPr>
          <w:b/>
        </w:rPr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EQUIPMENT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Gas Turbine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Steam Turbine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Recovery Steam Generator Information</w:t>
      </w:r>
    </w:p>
    <w:p>
      <w:pPr>
        <w:pStyle w:val="Level2"/>
        <w:keepNext w:val="true"/>
        <w:numPr>
          <w:ilvl w:val="1"/>
          <w:numId w:val="12"/>
        </w:numPr>
        <w:ind w:hanging="0" w:start="0"/>
        <w:rPr/>
      </w:pPr>
      <w:r>
        <w:rPr/>
        <w:t>Main Stepup Transformer Information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GSU Transformer Test Trip Report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Auxiliary Transformer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Continuous Emissions Monitoring System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Generator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Fuel Gas Heater Information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Auxiliary Plant Electrical Loads</w:t>
      </w:r>
    </w:p>
    <w:p>
      <w:pPr>
        <w:pStyle w:val="BodyTextFirstIndent"/>
        <w:spacing w:before="0" w:after="240"/>
        <w:ind w:hanging="1440" w:start="2880" w:end="0"/>
        <w:rPr>
          <w:b/>
        </w:rPr>
      </w:pPr>
      <w:r>
        <w:rPr>
          <w:b/>
        </w:rPr>
        <w:t>Summary:</w:t>
        <w:tab/>
        <w:t>Brownsville and Caledonia Auxiliary Loads and Transformer Losses at 90°F. ambient temperature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ENGINEERING DRAWINGS</w:t>
      </w:r>
    </w:p>
    <w:p>
      <w:pPr>
        <w:pStyle w:val="BodyText"/>
        <w:rPr/>
      </w:pPr>
      <w:r>
        <w:rPr/>
        <w:t>Drawings may be filed by drawing type, OR by Contractor OR by equipment/commodity as show below.  (See Attached Spreadsheet for Drawing indexes.)</w:t>
      </w:r>
    </w:p>
    <w:tbl>
      <w:tblPr>
        <w:tblW w:w="1053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410"/>
        <w:gridCol w:w="2340"/>
        <w:gridCol w:w="1260"/>
      </w:tblGrid>
      <w:tr>
        <w:trPr>
          <w:trHeight w:val="473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Drawing Number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Elevations &amp;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Details &amp;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Door &amp; Window Schedule &amp;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Wall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Roof &amp; Reflected Ceiling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Paving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Property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Catch Basin &amp; Electrical Vault Locations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 C290-MISC001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C290-MISC002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One-Line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1 and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3 and 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Aux. One-Line Diagram Station Service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GSU Transformer No. 1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GSU Transformer No. 2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CTG #1 and CTG #2 Synchronizing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CTG #3 and CTG #4 Synchronizing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480V Switchgear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Motor Schematic &amp; Wiring Turbine #1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E051</w:t>
            </w:r>
          </w:p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5kV Motor Schematic &amp; Wiring Turbine #2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5kV Motor Schematic &amp; Wiring Turbine #3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5kV Motor Schematic &amp; Wiring Turbine #4 Starter Motor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Demin. Water. Sk. Service Island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Main Transformer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Plant Service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4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3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1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OTSG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OTSG No. 1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Vault Details Sheet 1 &amp;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Vault Details Sheet 2 of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Trench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Electrical Key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Site Grounding Main GSU #2 XFMR &amp;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Site Grounding Main GSU #1 XFMR &amp;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Combustion Turbine 3 &amp; 4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Combustion Turbine Generator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Demin water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Plant Services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Lighting Plan OTSG &amp; CTG Exh Stack Platforms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Well Pump No. 1 &amp; 2 Wiring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E281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Distribution Panel DP-1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E322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Distribution Panel DP-2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E323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E500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Cable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E600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Spec. for Installation Work for Haywood &amp; Pleasant Hill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E4001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1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2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3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4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 Foundation Details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Air to Air Cooler Foundation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Step-Up Transformers #1 &amp; #2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Step-Up Transformers #1 &amp; #2 Sections &amp; Detail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Foundation Plan &amp;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Demin. And Raw Water Tank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F030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F303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FD001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Process Flow Diagram Water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FD002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Arrangement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</w:rPr>
              <w:t>#2086 GA002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General Arrangement South Elevation Units #1 &amp;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General Arrangement South Elevation Units #3 &amp; #4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Demineralized Water Treatment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Legend Sheet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Master Logic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Feedwater Control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Motor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Feedwater/Demineralized Water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Steam Generator Start Permissive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Gas System/500KV Switches &amp; Misc.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Data Sheet Assignment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I160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Instrumentation Spec. D.P. Cell Transmitter (Flow)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I160-15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Turbine #1, 2, 3 &amp; 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OTSG #1 &amp;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Demin Water Tank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Location Plan Gas Metering Area-Liquid Separator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Location Plan Gas Metering Area-Fuel Gas Heater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&amp; Instrumentation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High Pressure Steam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Demineralized Water System P&amp;ID SHT. 1 &amp; SHT.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Raw Water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P029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Miscellaneous Vents &amp; Drains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Compressed Air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Natural Gas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Exhaust/OTSG Gas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P074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Cathodic Protection of Underground Structures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South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North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Offsite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Underslab Sanitary Drains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Pump Suction Feedwater Piping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P370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Demineralized Water Transfer Pumps-Suction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P460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Ceiling Framing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Field Testing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Design and Furnishing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SP-E563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SP-E580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Filter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SP-F140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Schematic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SP-F303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Odorant Injection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SP-F305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Heating, Ventilation &amp; AC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SP-H180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CEMS Schematic Overview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SP-I120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Control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SP-I260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Study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SP-N050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Performance Test Protocol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SP-P040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Line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SP-P190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Rake Thermocouple Length for 501 D5 Turbines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 T160-MISC001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T160-MISC002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500kV Yard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Transformer Banks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Receptors with Boundary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Water Well Pump Specification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8"/>
              </w:rPr>
            </w:pPr>
            <w:r>
              <w:rPr>
                <w:sz w:val="28"/>
              </w:rPr>
              <w:t>Vendor Drawings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A.O. Smith</w:t>
            </w:r>
            <w:r>
              <w:rPr/>
              <w:t xml:space="preserve"> -</w:t>
            </w:r>
            <w:r>
              <w:rPr>
                <w:rFonts w:cs="Arial" w:ascii="Arial" w:hAnsi="Arial"/>
                <w:color w:val="000000"/>
              </w:rPr>
              <w:t>Demineralized Water Tank Erection Details for 74’ – 3 ¼” I.D. Bolted Steel Tank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10-74-83411-11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A.O. Smith </w:t>
            </w: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000000"/>
              </w:rPr>
              <w:t>Flat Layout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#88-98-3411-00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8"/>
              </w:rPr>
              <w:t>KVB/Enertec, Inc</w:t>
            </w:r>
            <w:r>
              <w:rPr>
                <w:rFonts w:cs="Arial" w:ascii="Arial" w:hAnsi="Arial"/>
                <w:sz w:val="18"/>
              </w:rPr>
              <w:t xml:space="preserve"> -</w:t>
            </w:r>
            <w:r>
              <w:rPr>
                <w:rFonts w:cs="Arial" w:ascii="Arial" w:hAnsi="Arial"/>
                <w:color w:val="000000"/>
                <w:sz w:val="18"/>
              </w:rPr>
              <w:t>CEMS Certification Test Program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#EN – 1251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 xml:space="preserve">Assembly for a Indirect Heater 96”OD X 30’-0” LG O PSIG X 7.00MM BTU/HR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D-98987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Vertical 2- Phase Separtor 42” OD X 15’-0’ S/S 1000# W.P.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Flow Sheet of Indirect Heater 96” OD X 30’-0” LG 7.0 MM BTU/HR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Appendix 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8501-27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 xml:space="preserve">Single Burner Boiler Operation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8501-28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Bill of Material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D0098999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Parts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D98987ACC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Grading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Site Plan for Power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9-17-98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Grading Plan with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color w:val="000000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Topographic Map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color w:val="000000"/>
                <w:sz w:val="18"/>
              </w:rPr>
              <w:t>Peabody TecTank -</w:t>
            </w:r>
            <w:r>
              <w:rPr>
                <w:rFonts w:cs="Arial" w:ascii="Arial" w:hAnsi="Arial"/>
                <w:color w:val="000000"/>
                <w:sz w:val="18"/>
              </w:rPr>
              <w:t>Standard Details for Liquid Tanks with Encapsulated Bolted Heads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10-10-0000-64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8"/>
              </w:rPr>
              <w:t xml:space="preserve">Westinghouse Electric 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color w:val="000000"/>
                <w:sz w:val="18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#2247J20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8"/>
              </w:rPr>
              <w:t xml:space="preserve">Westinghouse Electric 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color w:val="000000"/>
                <w:sz w:val="18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#2247J21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Times New Roman Bold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  <w:tab/>
    </w:r>
    <w:r>
      <w:rPr>
        <w:b/>
        <w:sz w:val="16"/>
      </w:rPr>
      <w:t>Bold=file folder exists and contains documents</w:t>
    </w:r>
  </w:p>
  <w:p>
    <w:pPr>
      <w:pStyle w:val="Footer"/>
      <w:rPr>
        <w:sz w:val="16"/>
      </w:rPr>
    </w:pPr>
    <w:r>
      <w:rPr/>
      <w:t>547823-7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36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6"/>
      </w:rPr>
      <w:t>06/12/00</w:t>
    </w:r>
  </w:p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#2086 – Brownsville Power I,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Brownsville, Tennessee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3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5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4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7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0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9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0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8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1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2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6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>
      <w:b/>
    </w:rPr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imes New Roman Bold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Tahoma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Tahoma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Tahoma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Level6">
    <w:name w:val="Level 6"/>
    <w:qFormat/>
    <w:pPr>
      <w:widowControl/>
      <w:numPr>
        <w:ilvl w:val="0"/>
        <w:numId w:val="12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2000-06-12T13:16:00Z</dcterms:created>
  <dc:creator>A&amp;K</dc:creator>
  <dc:description/>
  <dc:language>en-CA</dc:language>
  <cp:lastModifiedBy>A&amp;K</cp:lastModifiedBy>
  <cp:lastPrinted>2000-06-12T10:44:00Z</cp:lastPrinted>
  <dcterms:modified xsi:type="dcterms:W3CDTF">2000-06-12T13:16:00Z</dcterms:modified>
  <cp:revision>2</cp:revision>
  <dc:subject/>
  <dc:title>1 PROPOSALS/CONTRACTS/FINANCE ADMINISTRATION</dc:title>
</cp:coreProperties>
</file>