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the products listed on Exhibit A attached hereto and hereby incorporated herein by reference.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  </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$__________________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 xml:space="preserve">This Fee Agreement will be governed by and construed in accordance with the laws of the State of New York. </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ind w:hanging="5760" w:start="5760" w:end="0"/>
        <w:rPr/>
      </w:pPr>
      <w:r>
        <w:rPr/>
        <w:t>Broker hereby requests the following as its initial password which must be 8 to 10 characters long:</w:t>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2000-12-13T14:53:00Z</dcterms:created>
  <dc:creator>mtaylo1</dc:creator>
  <dc:description/>
  <dc:language>en-CA</dc:language>
  <cp:lastModifiedBy>mtaylo1</cp:lastModifiedBy>
  <cp:lastPrinted>2000-12-13T11:34:00Z</cp:lastPrinted>
  <dcterms:modified xsi:type="dcterms:W3CDTF">2000-12-13T20:37:00Z</dcterms:modified>
  <cp:revision>4</cp:revision>
  <dc:subject/>
  <dc:title/>
</cp:coreProperties>
</file>