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Broker Electronic Trading Agreement available on the Website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any Execution, any General Terms and Conditions (“GTC’s”) and any Transactions executed on the Website will be deemed to be “in writing” and to have been “signed” (and any record of the BETA, any Execution, any GTC or any Transactions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 xml:space="preserve">Broker understands and agrees that its access to the Website will be limited to the products listed on Exhibit A attached hereto and hereby incorporated herein by reference.  Enron may in its discretion expand such list from time to time.   Broker hereby agrees that it shall not be due any commission or other fee or remuneration of any kind from Enron in connection with any Execution or transaction resulting from an Execution on the Website regardless of any prior agreement or understanding between Enron and Broker.  </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$__________________ which fee is due and payable upon the execution of this Fee Agreement.  The term of this Fee Agreement shall be one year from the later of the receipt by Enron of the fee referred to in the preceding sentence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 xml:space="preserve">This Fee Agreement will be governed by and construed in accordance with the laws of the State of New York. </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 xml:space="preserve">            _______________________</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ind w:hanging="5760" w:start="5760" w:end="0"/>
        <w:rPr/>
      </w:pPr>
      <w:r>
        <w:rPr/>
        <w:t>Broker hereby requests the following as its initial password which must be 8 to 10 characters long:</w:t>
      </w:r>
    </w:p>
    <w:p>
      <w:pPr>
        <w:pStyle w:val="Normal"/>
        <w:widowControl/>
        <w:tabs>
          <w:tab w:val="clear" w:pos="720"/>
          <w:tab w:val="left" w:pos="-1440" w:leader="none"/>
        </w:tabs>
        <w:ind w:hanging="5760" w:start="5760" w:end="0"/>
        <w:rPr>
          <w:rFonts w:ascii="Symbol" w:hAnsi="Symbol" w:eastAsia="Symbol" w:cs="Symbol"/>
        </w:rPr>
      </w:pPr>
      <w:r>
        <w:rPr>
          <w:rFonts w:eastAsia="Symbol" w:cs="Symbol" w:ascii="Symbol" w:hAnsi="Symbol"/>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type w:val="nextPage"/>
      <w:pgSz w:w="12240" w:h="15840"/>
      <w:pgMar w:left="2160" w:right="1440" w:gutter="0" w:header="720" w:top="776"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NA Version 1 - August 10, 1999</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2000-12-13T14:53:00Z</dcterms:created>
  <dc:creator>mtaylo1</dc:creator>
  <dc:description/>
  <dc:language>en-CA</dc:language>
  <cp:lastModifiedBy>mtaylo1</cp:lastModifiedBy>
  <cp:lastPrinted>2000-12-13T11:34:00Z</cp:lastPrinted>
  <dcterms:modified xsi:type="dcterms:W3CDTF">2000-12-13T15:04:00Z</dcterms:modified>
  <cp:revision>3</cp:revision>
  <dc:subject/>
  <dc:title/>
</cp:coreProperties>
</file>