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Broadcast Voice Mail</w:t>
      </w:r>
      <w:r>
        <mc:AlternateContent>
          <mc:Choice Requires="wps">
            <w:drawing>
              <wp:anchor behindDoc="0" distT="0" distB="0" distL="114935" distR="114935" simplePos="0" locked="0" layoutInCell="0" allowOverlap="1" relativeHeight="2">
                <wp:simplePos x="0" y="0"/>
                <wp:positionH relativeFrom="column">
                  <wp:posOffset>-1028700</wp:posOffset>
                </wp:positionH>
                <wp:positionV relativeFrom="paragraph">
                  <wp:posOffset>-571500</wp:posOffset>
                </wp:positionV>
                <wp:extent cx="914400" cy="800100"/>
                <wp:effectExtent l="0" t="0" r="0" b="0"/>
                <wp:wrapSquare wrapText="bothSides"/>
                <wp:docPr id="1" name="Frame1"/>
                <a:graphic xmlns:a="http://schemas.openxmlformats.org/drawingml/2006/main">
                  <a:graphicData uri="http://schemas.microsoft.com/office/word/2010/wordprocessingShape">
                    <wps:wsp>
                      <wps:cNvSpPr txBox="1"/>
                      <wps:spPr>
                        <a:xfrm>
                          <a:off x="0" y="0"/>
                          <a:ext cx="914400" cy="800100"/>
                        </a:xfrm>
                        <a:prstGeom prst="rect"/>
                        <a:solidFill>
                          <a:srgbClr val="FFFFFF"/>
                        </a:solidFill>
                      </wps:spPr>
                      <wps:txbx>
                        <w:txbxContent>
                          <w:p>
                            <w:pPr>
                              <w:pStyle w:val="Normal"/>
                              <w:rPr/>
                            </w:pPr>
                            <w:r>
                              <w:rPr/>
                              <w:drawing>
                                <wp:inline distT="0" distB="0" distL="0" distR="0">
                                  <wp:extent cx="621030" cy="624840"/>
                                  <wp:effectExtent l="0" t="0" r="0" b="0"/>
                                  <wp:docPr id="2" name="reg_mark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_mark2" descr="" title=""/>
                                          <pic:cNvPicPr>
                                            <a:picLocks noChangeAspect="1" noChangeArrowheads="1"/>
                                          </pic:cNvPicPr>
                                        </pic:nvPicPr>
                                        <pic:blipFill>
                                          <a:blip r:embed="rId2"/>
                                          <a:srcRect l="-25" t="-25" r="-25" b="-25"/>
                                          <a:stretch>
                                            <a:fillRect/>
                                          </a:stretch>
                                        </pic:blipFill>
                                        <pic:spPr bwMode="auto">
                                          <a:xfrm>
                                            <a:off x="0" y="0"/>
                                            <a:ext cx="621030" cy="62484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2pt;height:63pt;mso-wrap-distance-left:9.05pt;mso-wrap-distance-right:9.05pt;mso-wrap-distance-top:0pt;mso-wrap-distance-bottom:0pt;margin-top:-45pt;mso-position-vertical-relative:text;margin-left:-81pt;mso-position-horizontal-relative:text">
                <v:textbox inset="0.100694444444444in,0.0506944444444444in,0.100694444444444in,0.0506944444444444in">
                  <w:txbxContent>
                    <w:p>
                      <w:pPr>
                        <w:pStyle w:val="Normal"/>
                        <w:rPr/>
                      </w:pPr>
                      <w:r>
                        <w:rPr/>
                        <w:drawing>
                          <wp:inline distT="0" distB="0" distL="0" distR="0">
                            <wp:extent cx="621030" cy="624840"/>
                            <wp:effectExtent l="0" t="0" r="0" b="0"/>
                            <wp:docPr id="3" name="reg_mark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g_mark2" descr="" title=""/>
                                    <pic:cNvPicPr>
                                      <a:picLocks noChangeAspect="1" noChangeArrowheads="1"/>
                                    </pic:cNvPicPr>
                                  </pic:nvPicPr>
                                  <pic:blipFill>
                                    <a:blip r:embed="rId3"/>
                                    <a:srcRect l="-25" t="-25" r="-25" b="-25"/>
                                    <a:stretch>
                                      <a:fillRect/>
                                    </a:stretch>
                                  </pic:blipFill>
                                  <pic:spPr bwMode="auto">
                                    <a:xfrm>
                                      <a:off x="0" y="0"/>
                                      <a:ext cx="621030" cy="624840"/>
                                    </a:xfrm>
                                    <a:prstGeom prst="rect">
                                      <a:avLst/>
                                    </a:prstGeom>
                                    <a:noFill/>
                                  </pic:spPr>
                                </pic:pic>
                              </a:graphicData>
                            </a:graphic>
                          </wp:inline>
                        </w:drawing>
                      </w:r>
                    </w:p>
                  </w:txbxContent>
                </v:textbox>
                <w10:wrap type="square"/>
              </v:rect>
            </w:pict>
          </mc:Fallback>
        </mc:AlternateContent>
      </w:r>
    </w:p>
    <w:p>
      <w:pPr>
        <w:pStyle w:val="Normal"/>
        <w:rPr>
          <w:b/>
          <w:bCs/>
          <w:sz w:val="20"/>
          <w:lang w:val="en-CA" w:eastAsia="en-CA"/>
        </w:rPr>
      </w:pPr>
      <w:r>
        <w:rPr>
          <w:b/>
          <w:bCs/>
          <w:sz w:val="20"/>
          <w:lang w:val="en-CA" w:eastAsia="en-CA"/>
        </w:rPr>
        <mc:AlternateContent>
          <mc:Choice Requires="wps">
            <w:drawing>
              <wp:anchor behindDoc="0" distT="0" distB="0" distL="114935" distR="114935" simplePos="0" locked="0" layoutInCell="1" allowOverlap="1" relativeHeight="4">
                <wp:simplePos x="0" y="0"/>
                <wp:positionH relativeFrom="column">
                  <wp:posOffset>-571500</wp:posOffset>
                </wp:positionH>
                <wp:positionV relativeFrom="paragraph">
                  <wp:posOffset>167640</wp:posOffset>
                </wp:positionV>
                <wp:extent cx="6172200" cy="0"/>
                <wp:effectExtent l="0" t="5080" r="0" b="5080"/>
                <wp:wrapNone/>
                <wp:docPr id="4" name=""/>
                <a:graphic xmlns:a="http://schemas.openxmlformats.org/drawingml/2006/main">
                  <a:graphicData uri="http://schemas.microsoft.com/office/word/2010/wordprocessingShape">
                    <wps:wsp>
                      <wps:cNvSpPr/>
                      <wps:spPr>
                        <a:xfrm>
                          <a:off x="0" y="0"/>
                          <a:ext cx="6172200" cy="0"/>
                        </a:xfrm>
                        <a:prstGeom prst="line">
                          <a:avLst/>
                        </a:prstGeom>
                        <a:ln w="9360">
                          <a:solidFill>
                            <a:srgbClr val="0000ff"/>
                          </a:solidFill>
                          <a:miter/>
                        </a:ln>
                      </wps:spPr>
                      <wps:style>
                        <a:lnRef idx="0"/>
                        <a:fillRef idx="0"/>
                        <a:effectRef idx="0"/>
                        <a:fontRef idx="minor"/>
                      </wps:style>
                      <wps:bodyPr/>
                    </wps:wsp>
                  </a:graphicData>
                </a:graphic>
              </wp:anchor>
            </w:drawing>
          </mc:Choice>
          <mc:Fallback>
            <w:pict>
              <v:line id="shape_0" from="-45pt,13.2pt" to="440.95pt,13.2pt" stroked="t" o:allowincell="f" style="position:absolute">
                <v:stroke color="blue" weight="9360" joinstyle="miter" endcap="flat"/>
                <v:fill o:detectmouseclick="t" on="false"/>
                <w10:wrap type="none"/>
              </v:line>
            </w:pict>
          </mc:Fallback>
        </mc:AlternateContent>
      </w:r>
    </w:p>
    <w:p>
      <w:pPr>
        <w:pStyle w:val="Normal"/>
        <w:numPr>
          <w:ilvl w:val="0"/>
          <w:numId w:val="1"/>
        </w:numPr>
        <w:rPr/>
      </w:pPr>
      <w:r>
        <w:rPr/>
        <w:t>Ken Lay</w:t>
      </w:r>
    </w:p>
    <w:p>
      <w:pPr>
        <w:pStyle w:val="Normal"/>
        <w:rPr/>
      </w:pPr>
      <w:r>
        <w:rPr/>
      </w:r>
    </w:p>
    <w:p>
      <w:pPr>
        <w:pStyle w:val="Normal"/>
        <w:rPr/>
      </w:pPr>
      <w:r>
        <w:rPr/>
        <w:t>Good morning, this is Ken Lay. I would like to take a moment of your time to discuss the Year End Performance Review Process that will be opening on November 9, 2001. Enron has the highest caliber workforce, and we believe that our Global Performance Management Process is the critical component for identifying, managing and rewarding our employees.</w:t>
      </w:r>
    </w:p>
    <w:p>
      <w:pPr>
        <w:pStyle w:val="Normal"/>
        <w:rPr/>
      </w:pPr>
      <w:r>
        <w:rPr/>
      </w:r>
    </w:p>
    <w:p>
      <w:pPr>
        <w:pStyle w:val="Normal"/>
        <w:rPr/>
      </w:pPr>
      <w:r>
        <w:rPr/>
        <w:t xml:space="preserve">I appreciate the concerns expressed in the Lay it on the Line survey.   I made a commitment to you to make certain changes, and we’ve implemented them for year-end and going forward.  </w:t>
      </w:r>
    </w:p>
    <w:p>
      <w:pPr>
        <w:pStyle w:val="Normal"/>
        <w:rPr/>
      </w:pPr>
      <w:r>
        <w:rPr/>
      </w:r>
    </w:p>
    <w:p>
      <w:pPr>
        <w:pStyle w:val="Normal"/>
        <w:rPr/>
      </w:pPr>
      <w:r>
        <w:rPr/>
        <w:t xml:space="preserve">The PEP 360-degree feedback system is a critical component of the performance management process, and you are your own best advocate. Use this opportunity to carefully select your reviewers, and to complete your self-evaluation.  Likewise, take the time to provide constructive feedback on co-workers if you are selected as a reviewer.  </w:t>
      </w:r>
    </w:p>
    <w:p>
      <w:pPr>
        <w:pStyle w:val="Normal"/>
        <w:rPr/>
      </w:pPr>
      <w:r>
        <w:rPr/>
      </w:r>
    </w:p>
    <w:p>
      <w:pPr>
        <w:pStyle w:val="Normal"/>
        <w:rPr/>
      </w:pPr>
      <w:r>
        <w:rPr/>
        <w:t>Please remember to log on to PEP on November 9, 2001.</w:t>
      </w:r>
    </w:p>
    <w:p>
      <w:pPr>
        <w:pStyle w:val="Normal"/>
        <w:rPr/>
      </w:pPr>
      <w:r>
        <w:rPr/>
      </w:r>
    </w:p>
    <w:p>
      <w:pPr>
        <w:pStyle w:val="Normal"/>
        <w:rPr/>
      </w:pPr>
      <w:r>
        <w:rPr/>
        <w:t>Thank you</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bullet"/>
      <w:lvlText w:val="-"/>
      <w:lvlJc w:val="start"/>
      <w:pPr>
        <w:tabs>
          <w:tab w:val="num" w:pos="720"/>
        </w:tabs>
        <w:ind w:start="720" w:hanging="360"/>
      </w:pPr>
      <w:rPr>
        <w:rFonts w:ascii="Times New Roman" w:hAnsi="Times New Roman" w:cs="Times New Roman"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2001-10-18T19:07:00Z</dcterms:created>
  <dc:creator>azykorie</dc:creator>
  <dc:description/>
  <dc:language>en-CA</dc:language>
  <cp:lastModifiedBy>azykorie</cp:lastModifiedBy>
  <cp:lastPrinted>2001-10-18T16:36:00Z</cp:lastPrinted>
  <dcterms:modified xsi:type="dcterms:W3CDTF">2001-10-23T19:30:00Z</dcterms:modified>
  <cp:revision>5</cp:revision>
  <dc:subject/>
  <dc:title>Broadcast Voice Mail</dc:title>
</cp:coreProperties>
</file>