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t>Shelly Mansfield</w:t>
      </w:r>
    </w:p>
    <w:p>
      <w:pPr>
        <w:pStyle w:val="Normal"/>
        <w:ind w:start="6480" w:end="0"/>
        <w:rPr>
          <w:sz w:val="24"/>
        </w:rPr>
      </w:pPr>
      <w:r>
        <w:rPr>
          <w:sz w:val="24"/>
        </w:rPr>
        <w:t>Enron Broadband Services</w:t>
      </w:r>
    </w:p>
    <w:p>
      <w:pPr>
        <w:pStyle w:val="Normal"/>
        <w:ind w:start="6480" w:end="0"/>
        <w:rPr>
          <w:sz w:val="24"/>
        </w:rPr>
      </w:pPr>
      <w:r>
        <w:rPr>
          <w:sz w:val="24"/>
        </w:rPr>
        <w:t>(713) 853-4589</w:t>
      </w:r>
    </w:p>
    <w:p>
      <w:pPr>
        <w:pStyle w:val="Normal"/>
        <w:ind w:start="6480" w:end="0"/>
        <w:rPr>
          <w:color w:val="000000"/>
          <w:sz w:val="24"/>
        </w:rPr>
      </w:pPr>
      <w:r>
        <w:rPr>
          <w:color w:val="000000"/>
          <w:sz w:val="24"/>
        </w:rPr>
        <w:t>+44 (0) 207 783 6501</w:t>
      </w:r>
    </w:p>
    <w:p>
      <w:pPr>
        <w:pStyle w:val="Normal"/>
        <w:ind w:start="6480" w:end="0"/>
        <w:rPr>
          <w:color w:val="000000"/>
          <w:sz w:val="24"/>
        </w:rPr>
      </w:pPr>
      <w:r>
        <w:rPr>
          <w:color w:val="000000"/>
          <w:sz w:val="24"/>
        </w:rPr>
      </w:r>
    </w:p>
    <w:p>
      <w:pPr>
        <w:pStyle w:val="Normal"/>
        <w:ind w:start="6480" w:end="0"/>
        <w:rPr>
          <w:sz w:val="24"/>
        </w:rPr>
      </w:pPr>
      <w:r>
        <w:rPr>
          <w:sz w:val="24"/>
        </w:rPr>
        <w:t>Richard Leonard</w:t>
      </w:r>
    </w:p>
    <w:p>
      <w:pPr>
        <w:pStyle w:val="Normal"/>
        <w:ind w:start="6480" w:end="0"/>
        <w:rPr>
          <w:sz w:val="24"/>
        </w:rPr>
      </w:pPr>
      <w:r>
        <w:rPr>
          <w:sz w:val="24"/>
        </w:rPr>
        <w:t>Le Fevre Communications</w:t>
      </w:r>
    </w:p>
    <w:p>
      <w:pPr>
        <w:pStyle w:val="Normal"/>
        <w:ind w:start="6480" w:end="0"/>
        <w:rPr>
          <w:sz w:val="24"/>
        </w:rPr>
      </w:pPr>
      <w:r>
        <w:rPr>
          <w:sz w:val="24"/>
        </w:rPr>
        <w:t>+44 (0) 1865 202 666</w:t>
      </w:r>
    </w:p>
    <w:p>
      <w:pPr>
        <w:pStyle w:val="Normal"/>
        <w:rPr>
          <w:b/>
          <w:sz w:val="24"/>
        </w:rPr>
      </w:pPr>
      <w:r>
        <w:rPr>
          <w:b/>
          <w:sz w:val="24"/>
        </w:rPr>
      </w:r>
    </w:p>
    <w:p>
      <w:pPr>
        <w:pStyle w:val="Normal"/>
        <w:rPr>
          <w:b/>
          <w:sz w:val="24"/>
        </w:rPr>
      </w:pPr>
      <w:r>
        <w:rPr>
          <w:b/>
          <w:sz w:val="24"/>
        </w:rPr>
      </w:r>
    </w:p>
    <w:p>
      <w:pPr>
        <w:pStyle w:val="BodyText"/>
        <w:rPr>
          <w:b/>
          <w:u w:val="single"/>
        </w:rPr>
      </w:pPr>
      <w:r>
        <w:rPr>
          <w:b/>
          <w:u w:val="single"/>
        </w:rPr>
        <w:t xml:space="preserve">ENRON EXTENDS GLOBAL REACH, DRIVES BROADBAND </w:t>
      </w:r>
    </w:p>
    <w:p>
      <w:pPr>
        <w:pStyle w:val="BodyText"/>
        <w:rPr>
          <w:b/>
          <w:u w:val="single"/>
        </w:rPr>
      </w:pPr>
      <w:r>
        <w:rPr>
          <w:b/>
          <w:u w:val="single"/>
        </w:rPr>
        <w:t>BUSINESS WITH BRITISH TELECOM AGREEMENT</w:t>
      </w:r>
    </w:p>
    <w:p>
      <w:pPr>
        <w:pStyle w:val="Normal"/>
        <w:rPr>
          <w:b/>
          <w:sz w:val="24"/>
          <w:u w:val="single"/>
        </w:rPr>
      </w:pPr>
      <w:r>
        <w:rPr>
          <w:b/>
          <w:sz w:val="24"/>
          <w:u w:val="single"/>
        </w:rPr>
      </w:r>
    </w:p>
    <w:p>
      <w:pPr>
        <w:pStyle w:val="Heading1"/>
        <w:ind w:hanging="0" w:start="0"/>
        <w:rPr/>
      </w:pPr>
      <w:r>
        <w:rPr/>
        <w:t>FOR IMMEDIATE RELEASE:  Sept. 13, 2000</w:t>
      </w:r>
    </w:p>
    <w:p>
      <w:pPr>
        <w:pStyle w:val="Normal"/>
        <w:rPr>
          <w:sz w:val="24"/>
        </w:rPr>
      </w:pPr>
      <w:r>
        <w:rPr>
          <w:sz w:val="24"/>
        </w:rPr>
      </w:r>
    </w:p>
    <w:p>
      <w:pPr>
        <w:pStyle w:val="Normal"/>
        <w:spacing w:lineRule="auto" w:line="360"/>
        <w:ind w:firstLine="720" w:end="0"/>
        <w:rPr/>
      </w:pPr>
      <w:r>
        <w:rPr>
          <w:b/>
          <w:bCs/>
          <w:sz w:val="24"/>
        </w:rPr>
        <w:t>HOUSTON --</w:t>
      </w:r>
      <w:r>
        <w:rPr>
          <w:sz w:val="24"/>
        </w:rPr>
        <w:t xml:space="preserve"> Enron Broadband Services UK Limited, a wholly owned subsidiary of Enron Corp. (NYSE: ENE), today announced a three-year agreement with British Telecommunications PLC (BT) to enable subscribers of BTopenworld, BT’s new high growth international Internet business, to access the Enron Intelligent Network</w:t>
      </w:r>
      <w:r>
        <w:rPr>
          <w:rFonts w:eastAsia="Symbol" w:cs="Symbol" w:ascii="Symbol" w:hAnsi="Symbol"/>
          <w:sz w:val="24"/>
        </w:rPr>
        <w:sym w:font="Symbol" w:char="f0e4"/>
      </w:r>
      <w:r>
        <w:rPr>
          <w:sz w:val="24"/>
        </w:rPr>
        <w:t>.  Enron will deliver broadband content and applications services to BTopenworld’s ADSL (asymmetric digital subscriber line) and narrowband subscribers, currently 1.4 million customers, by connecting to BTopenworld’s broadband network.</w:t>
      </w:r>
    </w:p>
    <w:p>
      <w:pPr>
        <w:pStyle w:val="Normal"/>
        <w:spacing w:lineRule="auto" w:line="360"/>
        <w:ind w:firstLine="720" w:end="0"/>
        <w:rPr>
          <w:sz w:val="24"/>
        </w:rPr>
      </w:pPr>
      <w:r>
        <w:rPr>
          <w:sz w:val="24"/>
        </w:rPr>
        <w:t>“</w:t>
      </w:r>
      <w:r>
        <w:rPr>
          <w:sz w:val="24"/>
        </w:rPr>
        <w:t>Enron’s agreement with BTopenworld extends the reach of our network to a significant international market,” said Steven Elliott, president of Enron Broadband Services UK.  “A relationship with BT is central to our mission to bring a premium, high-bandwidth experience to broadband users in Europe and around the globe.”</w:t>
      </w:r>
    </w:p>
    <w:p>
      <w:pPr>
        <w:pStyle w:val="Normal"/>
        <w:spacing w:lineRule="auto" w:line="360"/>
        <w:rPr>
          <w:sz w:val="24"/>
        </w:rPr>
      </w:pPr>
      <w:r>
        <w:rPr>
          <w:sz w:val="24"/>
        </w:rPr>
        <w:tab/>
        <w:t>Through the recently launched BTopenworld service, BT provides broadband Internet access using ADSL technology, enabling customers to receive broadband data at high speeds.  BT’s ADSL network exceeds 500 exchanges covering around 35% of the UK population.  By mid-2001, BT projects 50% of UK households and businesses, and more than half of the UK’s current Internet users, will be within its exchange coverage.</w:t>
      </w:r>
    </w:p>
    <w:p>
      <w:pPr>
        <w:pStyle w:val="Normal"/>
        <w:spacing w:lineRule="auto" w:line="360"/>
        <w:rPr>
          <w:sz w:val="24"/>
        </w:rPr>
      </w:pPr>
      <w:r>
        <w:rPr>
          <w:sz w:val="24"/>
        </w:rPr>
        <w:tab/>
        <w:t>“Enron’s network capabilities fit strategically with our plans to accelerate the UK market demand for broadband,” said Marc Deschamps, head of UK broadband, BTopenworld.  “This arrangement not only enhances the quality of our service by providing a high-quality, content-rich Internet experience, it also leaves the door open for future opportunities to deliver valuable broadband solutions to our customers.”</w:t>
      </w:r>
    </w:p>
    <w:p>
      <w:pPr>
        <w:pStyle w:val="Normal"/>
        <w:spacing w:lineRule="auto" w:line="360"/>
        <w:ind w:firstLine="720" w:end="0"/>
        <w:rPr/>
      </w:pPr>
      <w:r>
        <w:rPr>
          <w:color w:val="000000"/>
          <w:sz w:val="24"/>
        </w:rPr>
        <w:t xml:space="preserve">The Enron Intelligent Network is designed to allow the scalability necessary to deliver high-bandwidth content to a large population of simultaneous users.  </w:t>
      </w:r>
      <w:r>
        <w:rPr>
          <w:sz w:val="24"/>
        </w:rPr>
        <w:t xml:space="preserve">Enron’s global broadband network bypasses the congestion of the public Internet to provide a superior quality of service.  </w:t>
      </w:r>
      <w:r>
        <w:rPr>
          <w:color w:val="000000"/>
          <w:sz w:val="24"/>
        </w:rPr>
        <w:t xml:space="preserve">Enron’s network platform includes a distributed server architecture, software intelligence, and network monitoring and control. </w:t>
      </w:r>
    </w:p>
    <w:p>
      <w:pPr>
        <w:pStyle w:val="Normal"/>
        <w:ind w:firstLine="720" w:end="0"/>
        <w:rPr>
          <w:color w:val="000000"/>
          <w:sz w:val="24"/>
        </w:rPr>
      </w:pPr>
      <w:r>
        <w:rPr>
          <w:color w:val="000000"/>
          <w:sz w:val="24"/>
        </w:rPr>
      </w:r>
    </w:p>
    <w:p>
      <w:pPr>
        <w:pStyle w:val="Normal"/>
        <w:rPr>
          <w:b/>
          <w:sz w:val="24"/>
        </w:rPr>
      </w:pPr>
      <w:r>
        <w:rPr>
          <w:b/>
          <w:sz w:val="24"/>
        </w:rPr>
        <w:t>About Enron Broadband Services</w:t>
      </w:r>
    </w:p>
    <w:p>
      <w:pPr>
        <w:pStyle w:val="Normal"/>
        <w:ind w:firstLine="720" w:end="0"/>
        <w:rPr>
          <w:b/>
          <w:sz w:val="24"/>
        </w:rPr>
      </w:pPr>
      <w:r>
        <w:rPr>
          <w:b/>
          <w:sz w:val="24"/>
        </w:rPr>
      </w:r>
    </w:p>
    <w:p>
      <w:pPr>
        <w:pStyle w:val="Normal"/>
        <w:spacing w:lineRule="auto" w:line="360"/>
        <w:ind w:firstLine="720" w:end="0"/>
        <w:rPr>
          <w:sz w:val="24"/>
        </w:rPr>
      </w:pPr>
      <w:r>
        <w:rPr>
          <w:sz w:val="24"/>
        </w:rPr>
        <w:t>Enron Broadband Services, a leading provider of high quality, high bandwidth delivery and application services, recently introduced its products and services in Europe, with an initial presence in major markets in the UK, Germany, France and the Netherlands.</w:t>
      </w:r>
    </w:p>
    <w:p>
      <w:pPr>
        <w:pStyle w:val="Normal"/>
        <w:spacing w:lineRule="auto" w:line="360"/>
        <w:ind w:firstLine="720" w:end="0"/>
        <w:rPr/>
      </w:pPr>
      <w:r>
        <w:rPr>
          <w:sz w:val="24"/>
        </w:rPr>
        <w:t xml:space="preserve">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2">
        <w:r>
          <w:rPr>
            <w:rStyle w:val="Hyperlink"/>
            <w:sz w:val="24"/>
          </w:rPr>
          <w:t>www.enron.net</w:t>
        </w:r>
      </w:hyperlink>
      <w:r>
        <w:rPr>
          <w:sz w:val="24"/>
        </w:rPr>
        <w:t>.</w:t>
      </w:r>
    </w:p>
    <w:p>
      <w:pPr>
        <w:pStyle w:val="Heading1"/>
        <w:ind w:hanging="0" w:start="0"/>
        <w:rPr>
          <w:b/>
          <w:sz w:val="24"/>
        </w:rPr>
      </w:pPr>
      <w:r>
        <w:rPr>
          <w:b/>
          <w:sz w:val="24"/>
        </w:rPr>
      </w:r>
    </w:p>
    <w:p>
      <w:pPr>
        <w:pStyle w:val="Heading1"/>
        <w:ind w:hanging="0" w:start="0"/>
        <w:rPr>
          <w:b/>
        </w:rPr>
      </w:pPr>
      <w:r>
        <w:rPr>
          <w:b/>
        </w:rPr>
        <w:t>About Enron</w:t>
      </w:r>
    </w:p>
    <w:p>
      <w:pPr>
        <w:pStyle w:val="Normal"/>
        <w:rPr>
          <w:b/>
          <w:sz w:val="24"/>
        </w:rPr>
      </w:pPr>
      <w:r>
        <w:rPr>
          <w:b/>
          <w:sz w:val="24"/>
        </w:rPr>
      </w:r>
    </w:p>
    <w:p>
      <w:pPr>
        <w:pStyle w:val="BodyTextIndent"/>
        <w:rPr/>
      </w:pPr>
      <w:r>
        <w:rPr/>
        <w:t xml:space="preserve">Enron’s European activities began in 1989 and are headquartered in London.  Today the company employs more than 3000 people across Europe with principal offices in Frankfurt, London, Oslo, Moscow and Madrid.  Enron is a leading participant in the liberalised UK and Nordic energy markets and is the leading new entrant in the rapidly liberalising continental European markets.  Natural gas and electricity marketing businesses are supported by power stations developed, owned and/or operated by Enron in Italy, Poland, Turkey and the UK, including the world’s largest privately-owned CCGT combined heat and power plant, the </w:t>
      </w:r>
    </w:p>
    <w:p>
      <w:pPr>
        <w:pStyle w:val="BodyTextIndent"/>
        <w:ind w:hanging="0" w:end="0"/>
        <w:rPr/>
      </w:pPr>
      <w:r>
        <w:rPr/>
        <w:t>1875 MW Teesside station in the UK.</w:t>
      </w:r>
    </w:p>
    <w:p>
      <w:pPr>
        <w:pStyle w:val="Normal"/>
        <w:spacing w:lineRule="auto" w:line="360"/>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rPr>
          <w:b/>
          <w:sz w:val="24"/>
        </w:rPr>
      </w:pPr>
      <w:r>
        <w:rPr>
          <w:b/>
          <w:sz w:val="24"/>
        </w:rPr>
      </w:r>
    </w:p>
    <w:p>
      <w:pPr>
        <w:pStyle w:val="Normal"/>
        <w:rPr>
          <w:b/>
          <w:sz w:val="24"/>
        </w:rPr>
      </w:pPr>
      <w:r>
        <w:rPr>
          <w:b/>
          <w:sz w:val="24"/>
        </w:rPr>
        <w:t>About Btopenworld</w:t>
      </w:r>
    </w:p>
    <w:p>
      <w:pPr>
        <w:pStyle w:val="Normal"/>
        <w:rPr>
          <w:b/>
          <w:sz w:val="24"/>
        </w:rPr>
      </w:pPr>
      <w:r>
        <w:rPr>
          <w:b/>
          <w:sz w:val="24"/>
        </w:rPr>
      </w:r>
    </w:p>
    <w:p>
      <w:pPr>
        <w:pStyle w:val="BodyTextIndent"/>
        <w:rPr/>
      </w:pPr>
      <w:r>
        <w:rPr/>
        <w:t>BTopenworld is BT’s new international mass market Internet business which is focused increasingly on broadband and mobile services.  It brings together in a single business BT’s existing mass-market UK and international Internet service providers (ISPs), portals and Open, BT’s digital interactive television joint venture.  The business is also responsible for Genie, Europe’s leading mobile portal and service provider.  BTopenworld is responsible for the building of platforms, aggregation of content and the marketing of its services.  BTopenworld is one of the largest ISPs in Europe and has joint venture businesses which include: LineOne; Open; Excite UK; Yu.com (Belgium); Arrakis (Spain); Infinito (Italy); Mantra Online (India); BT Looksmart; Anglia Campus.</w:t>
      </w:r>
    </w:p>
    <w:p>
      <w:pPr>
        <w:pStyle w:val="Normal"/>
        <w:spacing w:lineRule="auto" w:line="360"/>
        <w:rPr>
          <w:sz w:val="24"/>
        </w:rPr>
      </w:pPr>
      <w:r>
        <w:rPr>
          <w:sz w:val="24"/>
        </w:rPr>
      </w:r>
    </w:p>
    <w:p>
      <w:pPr>
        <w:pStyle w:val="Normal"/>
        <w:jc w:val="center"/>
        <w:rPr>
          <w:b/>
          <w:sz w:val="24"/>
        </w:rPr>
      </w:pPr>
      <w:r>
        <w:rPr>
          <w:b/>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2000-09-13T05:00:00Z</dcterms:created>
  <dc:creator>quincy_hicks</dc:creator>
  <dc:description/>
  <dc:language>en-CA</dc:language>
  <cp:lastModifiedBy>Cindy Derecskey</cp:lastModifiedBy>
  <cp:lastPrinted>2000-09-12T10:05:00Z</cp:lastPrinted>
  <dcterms:modified xsi:type="dcterms:W3CDTF">2000-09-13T08:26:00Z</dcterms:modified>
  <cp:revision>6</cp:revision>
  <dc:subject/>
  <dc:title>ENRON EXTENDS INTERNATIONAL INTELLIGENT NETWORK WITH BRITISH TELECOM AGREEMENT</dc:title>
</cp:coreProperties>
</file>