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May 31, 2001</w:t>
      </w:r>
    </w:p>
    <w:p>
      <w:pPr>
        <w:pStyle w:val="Normal"/>
        <w:rPr/>
      </w:pPr>
      <w:r>
        <w:rPr/>
      </w:r>
    </w:p>
    <w:p>
      <w:pPr>
        <w:pStyle w:val="Normal"/>
        <w:rPr/>
      </w:pPr>
      <w:r>
        <w:rPr/>
      </w:r>
    </w:p>
    <w:p>
      <w:pPr>
        <w:pStyle w:val="Normal"/>
        <w:rPr/>
      </w:pPr>
      <w:r>
        <w:rPr/>
      </w:r>
    </w:p>
    <w:p>
      <w:pPr>
        <w:pStyle w:val="Normal"/>
        <w:rPr/>
      </w:pPr>
      <w:r>
        <w:rPr/>
      </w:r>
    </w:p>
    <w:p>
      <w:pPr>
        <w:pStyle w:val="Normal"/>
        <w:rPr/>
      </w:pPr>
      <w:r>
        <w:rPr/>
        <w:t>Mr. Robert Morgan</w:t>
      </w:r>
    </w:p>
    <w:p>
      <w:pPr>
        <w:pStyle w:val="Normal"/>
        <w:rPr/>
      </w:pPr>
      <w:r>
        <w:rPr/>
        <w:t>Bridgeline Holdings, L.P.</w:t>
      </w:r>
    </w:p>
    <w:p>
      <w:pPr>
        <w:pStyle w:val="Normal"/>
        <w:rPr/>
      </w:pPr>
      <w:r>
        <w:rPr/>
        <w:t>___________________</w:t>
      </w:r>
    </w:p>
    <w:p>
      <w:pPr>
        <w:pStyle w:val="Normal"/>
        <w:rPr/>
      </w:pPr>
      <w:r>
        <w:rPr/>
        <w:t>Houston, TX 77002</w:t>
      </w:r>
    </w:p>
    <w:p>
      <w:pPr>
        <w:pStyle w:val="Normal"/>
        <w:rPr/>
      </w:pPr>
      <w:r>
        <w:rPr/>
      </w:r>
    </w:p>
    <w:p>
      <w:pPr>
        <w:pStyle w:val="Normal"/>
        <w:rPr/>
      </w:pPr>
      <w:r>
        <w:rPr/>
      </w:r>
    </w:p>
    <w:p>
      <w:pPr>
        <w:pStyle w:val="Normal"/>
        <w:rPr/>
      </w:pPr>
      <w:r>
        <w:rPr/>
        <w:tab/>
        <w:t>Re:</w:t>
        <w:tab/>
        <w:t xml:space="preserve">Response to Bridgeline Holdings, L.P.’s (“BHLP”) issue list. </w:t>
      </w:r>
    </w:p>
    <w:p>
      <w:pPr>
        <w:pStyle w:val="Normal"/>
        <w:rPr/>
      </w:pPr>
      <w:r>
        <w:rPr/>
      </w:r>
    </w:p>
    <w:p>
      <w:pPr>
        <w:pStyle w:val="Normal"/>
        <w:rPr/>
      </w:pPr>
      <w:r>
        <w:rPr/>
        <w:t>Dear Mr. Morgan:</w:t>
      </w:r>
    </w:p>
    <w:p>
      <w:pPr>
        <w:pStyle w:val="Normal"/>
        <w:rPr/>
      </w:pPr>
      <w:r>
        <w:rPr/>
      </w:r>
    </w:p>
    <w:p>
      <w:pPr>
        <w:pStyle w:val="Normal"/>
        <w:rPr/>
      </w:pPr>
      <w:r>
        <w:rPr/>
        <w:tab/>
        <w:t>The attached response discussion memo contains Enron North America Corp.’s (“ENA”) response to BHLP issue list that you forwarded prior.  We addressed each issue raised by BHLP with ENA’s position supported with references to the relevant sections of the Project Hurricane documents.  Please review.  ENA would be happy to meet with you to discuss these issues at your earliest convenience.</w:t>
      </w:r>
    </w:p>
    <w:p>
      <w:pPr>
        <w:pStyle w:val="Normal"/>
        <w:rPr/>
      </w:pPr>
      <w:r>
        <w:rPr/>
      </w:r>
    </w:p>
    <w:p>
      <w:pPr>
        <w:pStyle w:val="Normal"/>
        <w:rPr/>
      </w:pPr>
      <w:r>
        <w:rPr/>
        <w:tab/>
        <w:t>Please call me at (713) 853-1839 if you have any questions.</w:t>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rPr/>
      </w:pPr>
      <w:r>
        <w:rPr/>
        <w:tab/>
        <w:tab/>
        <w:tab/>
        <w:tab/>
        <w:tab/>
        <w:tab/>
        <w:t>Brian L. Redmond</w:t>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t>cc:</w:t>
        <w:tab/>
        <w:t>Rusty Belflower</w:t>
      </w:r>
    </w:p>
    <w:p>
      <w:pPr>
        <w:pStyle w:val="Header"/>
        <w:tabs>
          <w:tab w:val="clear" w:pos="4320"/>
          <w:tab w:val="clear" w:pos="8640"/>
        </w:tabs>
        <w:rPr/>
      </w:pPr>
      <w:r>
        <w:rPr/>
        <w:tab/>
        <w:t>Nick Cocavessis</w:t>
      </w:r>
    </w:p>
    <w:p>
      <w:pPr>
        <w:pStyle w:val="Header"/>
        <w:tabs>
          <w:tab w:val="clear" w:pos="4320"/>
          <w:tab w:val="clear" w:pos="8640"/>
        </w:tabs>
        <w:rPr/>
      </w:pPr>
      <w:r>
        <w:rPr/>
        <w:tab/>
        <w:t>David Owen</w:t>
      </w:r>
    </w:p>
    <w:p>
      <w:pPr>
        <w:pStyle w:val="Header"/>
        <w:tabs>
          <w:tab w:val="clear" w:pos="4320"/>
          <w:tab w:val="clear" w:pos="8640"/>
        </w:tabs>
        <w:rPr/>
      </w:pPr>
      <w:r>
        <w:rPr/>
        <w:tab/>
        <w:t>Gerald Nemec</w:t>
      </w:r>
    </w:p>
    <w:p>
      <w:pPr>
        <w:pStyle w:val="Header"/>
        <w:tabs>
          <w:tab w:val="clear" w:pos="4320"/>
          <w:tab w:val="clear" w:pos="8640"/>
        </w:tabs>
        <w:rPr/>
      </w:pPr>
      <w:r>
        <w:rPr/>
        <w:tab/>
        <w:t>Barbara Gray</w:t>
      </w:r>
    </w:p>
    <w:p>
      <w:pPr>
        <w:pStyle w:val="Header"/>
        <w:tabs>
          <w:tab w:val="clear" w:pos="4320"/>
          <w:tab w:val="clear" w:pos="8640"/>
        </w:tabs>
        <w:rPr/>
      </w:pPr>
      <w:r>
        <w:rPr/>
      </w:r>
    </w:p>
    <w:sectPr>
      <w:footerReference w:type="default" r:id="rId2"/>
      <w:type w:val="nextPage"/>
      <w:pgSz w:w="12240" w:h="15840"/>
      <w:pgMar w:left="1800" w:right="180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/mnt/main-storage/datasets/enron-docs/doc/Bridgeline_Cover_Letter.doc</w:t>
    </w:r>
    <w:r>
      <w:rPr>
        <w:sz w:val="1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2001-05-30T21:53:00Z</dcterms:created>
  <dc:creator>Pat Radford</dc:creator>
  <dc:description/>
  <dc:language>en-CA</dc:language>
  <cp:lastModifiedBy>gnemec</cp:lastModifiedBy>
  <cp:lastPrinted>1999-09-22T12:30:00Z</cp:lastPrinted>
  <dcterms:modified xsi:type="dcterms:W3CDTF">2001-05-30T21:58:00Z</dcterms:modified>
  <cp:revision>4</cp:revision>
  <dc:subject/>
  <dc:title>January  26, 1999</dc:title>
</cp:coreProperties>
</file>