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 w:val="left" w:pos="3510" w:leader="none"/>
        </w:tabs>
        <w:rPr>
          <w:rFonts w:ascii="Times New Roman" w:hAnsi="Times New Roman" w:cs="Times New Roman"/>
          <w:b/>
        </w:rPr>
      </w:pPr>
      <w:r>
        <w:rPr>
          <w:rFonts w:cs="Times New Roman" w:ascii="Times New Roman" w:hAnsi="Times New Roman"/>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rFonts w:cs="Times New Roman" w:ascii="Times New Roman" w:hAnsi="Times New Roman"/>
        </w:rPr>
        <w:tab/>
        <w:tab/>
        <w:tab/>
        <w:tab/>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tab/>
        <w:t xml:space="preserve">         To:       Mark Smith</w:t>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From:  Shonnie Daniel   Enron North America Legal</w:t>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Re:       Bridgeline Exclusive Customers</w:t>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tab/>
        <w:t xml:space="preserve">          In accordance with the terms of the Bridgeline Holdings, L.P. limited partnership agreement, Enron North America Corp. cannot, directly or indirectly, sell gas to any facility connected only to interstate pipelines in the state of Louisiana or to any of the facilities on the list of Permitted Customers as set forth below, including any expansions or replacements of such facilities.  If you have any questions about whether the non-compete applies to a customer or facility please contact legal prior to making any contact with such customer.  </w:t>
      </w:r>
    </w:p>
    <w:p>
      <w:pPr>
        <w:pStyle w:val="Normal"/>
        <w:tabs>
          <w:tab w:val="left" w:pos="540" w:leader="none"/>
          <w:tab w:val="left" w:pos="3510" w:leader="none"/>
        </w:tabs>
        <w:rPr>
          <w:rFonts w:ascii="Times New Roman" w:hAnsi="Times New Roman" w:cs="Times New Roman"/>
          <w:b/>
        </w:rPr>
      </w:pPr>
      <w:r>
        <w:rPr>
          <w:rFonts w:cs="Times New Roman" w:ascii="Times New Roman" w:hAnsi="Times New Roman"/>
          <w:b/>
        </w:rPr>
      </w:r>
    </w:p>
    <w:p>
      <w:pPr>
        <w:pStyle w:val="Heading"/>
        <w:jc w:val="center"/>
        <w:rPr/>
      </w:pPr>
      <w:r>
        <w:rPr/>
        <w:t>PERMITTED CUSTOMERS</w:t>
      </w:r>
    </w:p>
    <w:p>
      <w:pPr>
        <w:pStyle w:val="Normal"/>
        <w:jc w:val="center"/>
        <w:rPr>
          <w:sz w:val="20"/>
        </w:rPr>
      </w:pPr>
      <w:r>
        <w:rPr>
          <w:sz w:val="20"/>
        </w:rPr>
      </w:r>
    </w:p>
    <w:tbl>
      <w:tblPr>
        <w:tblW w:w="7560" w:type="dxa"/>
        <w:jc w:val="start"/>
        <w:tblInd w:w="1008" w:type="dxa"/>
        <w:tblLayout w:type="fixed"/>
        <w:tblCellMar>
          <w:top w:w="0" w:type="dxa"/>
          <w:start w:w="108" w:type="dxa"/>
          <w:bottom w:w="0" w:type="dxa"/>
          <w:end w:w="108" w:type="dxa"/>
        </w:tblCellMar>
      </w:tblPr>
      <w:tblGrid>
        <w:gridCol w:w="3960"/>
        <w:gridCol w:w="3600"/>
      </w:tblGrid>
      <w:tr>
        <w:trPr>
          <w:tblHeader w:val="true"/>
        </w:trPr>
        <w:tc>
          <w:tcPr>
            <w:tcW w:w="3960" w:type="dxa"/>
            <w:tcBorders/>
            <w:shd w:fill="E5E5E5" w:val="clear"/>
          </w:tcPr>
          <w:p>
            <w:pPr>
              <w:pStyle w:val="Heading1"/>
              <w:ind w:hanging="0" w:start="0"/>
              <w:rPr/>
            </w:pPr>
            <w:r>
              <w:rPr/>
              <w:t>Company</w:t>
            </w:r>
          </w:p>
        </w:tc>
        <w:tc>
          <w:tcPr>
            <w:tcW w:w="3600" w:type="dxa"/>
            <w:tcBorders/>
            <w:shd w:fill="E5E5E5" w:val="clear"/>
          </w:tcPr>
          <w:p>
            <w:pPr>
              <w:pStyle w:val="Heading1"/>
              <w:ind w:hanging="0" w:start="0"/>
              <w:rPr/>
            </w:pPr>
            <w:r>
              <w:rPr/>
              <w:t>Plant</w:t>
            </w:r>
          </w:p>
        </w:tc>
      </w:tr>
      <w:tr>
        <w:trPr>
          <w:tblHeader w:val="true"/>
        </w:trPr>
        <w:tc>
          <w:tcPr>
            <w:tcW w:w="3960" w:type="dxa"/>
            <w:tcBorders/>
          </w:tcPr>
          <w:p>
            <w:pPr>
              <w:pStyle w:val="Normal"/>
              <w:snapToGrid w:val="false"/>
              <w:rPr>
                <w:sz w:val="20"/>
              </w:rPr>
            </w:pPr>
            <w:r>
              <w:rPr>
                <w:sz w:val="20"/>
              </w:rPr>
            </w:r>
          </w:p>
        </w:tc>
        <w:tc>
          <w:tcPr>
            <w:tcW w:w="3600" w:type="dxa"/>
            <w:tcBorders/>
          </w:tcPr>
          <w:p>
            <w:pPr>
              <w:pStyle w:val="Normal"/>
              <w:snapToGrid w:val="false"/>
              <w:rPr>
                <w:sz w:val="20"/>
              </w:rPr>
            </w:pPr>
            <w:r>
              <w:rPr>
                <w:sz w:val="20"/>
              </w:rPr>
            </w:r>
          </w:p>
        </w:tc>
      </w:tr>
      <w:tr>
        <w:trPr/>
        <w:tc>
          <w:tcPr>
            <w:tcW w:w="3960" w:type="dxa"/>
            <w:tcBorders/>
          </w:tcPr>
          <w:p>
            <w:pPr>
              <w:pStyle w:val="Normal"/>
              <w:rPr>
                <w:sz w:val="20"/>
              </w:rPr>
            </w:pPr>
            <w:r>
              <w:rPr>
                <w:sz w:val="20"/>
              </w:rPr>
              <w:t>Ashland – Allemania</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Air Products</w:t>
            </w:r>
          </w:p>
        </w:tc>
        <w:tc>
          <w:tcPr>
            <w:tcW w:w="3600" w:type="dxa"/>
            <w:tcBorders/>
          </w:tcPr>
          <w:p>
            <w:pPr>
              <w:pStyle w:val="Normal"/>
              <w:rPr>
                <w:sz w:val="20"/>
              </w:rPr>
            </w:pPr>
            <w:r>
              <w:rPr>
                <w:sz w:val="20"/>
              </w:rPr>
              <w:t>St. Gabriel</w:t>
            </w:r>
          </w:p>
        </w:tc>
      </w:tr>
      <w:tr>
        <w:trPr/>
        <w:tc>
          <w:tcPr>
            <w:tcW w:w="3960" w:type="dxa"/>
            <w:tcBorders/>
          </w:tcPr>
          <w:p>
            <w:pPr>
              <w:pStyle w:val="Normal"/>
              <w:rPr>
                <w:sz w:val="20"/>
              </w:rPr>
            </w:pPr>
            <w:r>
              <w:rPr>
                <w:sz w:val="20"/>
              </w:rPr>
              <w:t>American Cynamid Co.</w:t>
            </w:r>
          </w:p>
        </w:tc>
        <w:tc>
          <w:tcPr>
            <w:tcW w:w="3600" w:type="dxa"/>
            <w:tcBorders/>
          </w:tcPr>
          <w:p>
            <w:pPr>
              <w:pStyle w:val="Normal"/>
              <w:rPr>
                <w:sz w:val="20"/>
              </w:rPr>
            </w:pPr>
            <w:r>
              <w:rPr>
                <w:sz w:val="20"/>
              </w:rPr>
              <w:t>Westwego</w:t>
            </w:r>
          </w:p>
        </w:tc>
      </w:tr>
      <w:tr>
        <w:trPr/>
        <w:tc>
          <w:tcPr>
            <w:tcW w:w="3960" w:type="dxa"/>
            <w:tcBorders/>
          </w:tcPr>
          <w:p>
            <w:pPr>
              <w:pStyle w:val="Normal"/>
              <w:rPr>
                <w:sz w:val="20"/>
              </w:rPr>
            </w:pPr>
            <w:r>
              <w:rPr>
                <w:sz w:val="20"/>
              </w:rPr>
              <w:t>American Iron</w:t>
            </w:r>
          </w:p>
        </w:tc>
        <w:tc>
          <w:tcPr>
            <w:tcW w:w="3600" w:type="dxa"/>
            <w:tcBorders/>
          </w:tcPr>
          <w:p>
            <w:pPr>
              <w:pStyle w:val="Normal"/>
              <w:rPr>
                <w:sz w:val="20"/>
              </w:rPr>
            </w:pPr>
            <w:r>
              <w:rPr>
                <w:sz w:val="20"/>
              </w:rPr>
              <w:t>Convent</w:t>
            </w:r>
          </w:p>
        </w:tc>
      </w:tr>
      <w:tr>
        <w:trPr/>
        <w:tc>
          <w:tcPr>
            <w:tcW w:w="3960" w:type="dxa"/>
            <w:tcBorders/>
          </w:tcPr>
          <w:p>
            <w:pPr>
              <w:pStyle w:val="Normal"/>
              <w:rPr>
                <w:sz w:val="20"/>
              </w:rPr>
            </w:pPr>
            <w:r>
              <w:rPr>
                <w:sz w:val="20"/>
              </w:rPr>
              <w:t>Arcadian (PCS)</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BASF</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Bayou Steel</w:t>
            </w:r>
          </w:p>
        </w:tc>
        <w:tc>
          <w:tcPr>
            <w:tcW w:w="3600" w:type="dxa"/>
            <w:tcBorders/>
          </w:tcPr>
          <w:p>
            <w:pPr>
              <w:pStyle w:val="Normal"/>
              <w:rPr>
                <w:sz w:val="20"/>
              </w:rPr>
            </w:pPr>
            <w:r>
              <w:rPr>
                <w:sz w:val="20"/>
              </w:rPr>
              <w:t>Laplace</w:t>
            </w:r>
          </w:p>
        </w:tc>
      </w:tr>
      <w:tr>
        <w:trPr/>
        <w:tc>
          <w:tcPr>
            <w:tcW w:w="3960" w:type="dxa"/>
            <w:tcBorders/>
          </w:tcPr>
          <w:p>
            <w:pPr>
              <w:pStyle w:val="Normal"/>
              <w:rPr>
                <w:sz w:val="20"/>
              </w:rPr>
            </w:pPr>
            <w:r>
              <w:rPr>
                <w:sz w:val="20"/>
              </w:rPr>
              <w:t>Borden</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Cajan Electric</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Calciner Ind. Inc.</w:t>
            </w:r>
          </w:p>
        </w:tc>
        <w:tc>
          <w:tcPr>
            <w:tcW w:w="3600" w:type="dxa"/>
            <w:tcBorders/>
          </w:tcPr>
          <w:p>
            <w:pPr>
              <w:pStyle w:val="Normal"/>
              <w:rPr>
                <w:sz w:val="20"/>
              </w:rPr>
            </w:pPr>
            <w:r>
              <w:rPr>
                <w:sz w:val="20"/>
              </w:rPr>
              <w:t>Chalmette</w:t>
            </w:r>
          </w:p>
        </w:tc>
      </w:tr>
      <w:tr>
        <w:trPr/>
        <w:tc>
          <w:tcPr>
            <w:tcW w:w="3960" w:type="dxa"/>
            <w:tcBorders/>
          </w:tcPr>
          <w:p>
            <w:pPr>
              <w:pStyle w:val="Normal"/>
              <w:rPr>
                <w:sz w:val="20"/>
              </w:rPr>
            </w:pPr>
            <w:r>
              <w:rPr>
                <w:sz w:val="20"/>
              </w:rPr>
              <w:t>CF Industries</w:t>
            </w:r>
          </w:p>
        </w:tc>
        <w:tc>
          <w:tcPr>
            <w:tcW w:w="3600" w:type="dxa"/>
            <w:tcBorders/>
          </w:tcPr>
          <w:p>
            <w:pPr>
              <w:pStyle w:val="Normal"/>
              <w:rPr>
                <w:sz w:val="20"/>
              </w:rPr>
            </w:pPr>
            <w:r>
              <w:rPr>
                <w:sz w:val="20"/>
              </w:rPr>
              <w:t>Donaldsonville</w:t>
            </w:r>
          </w:p>
        </w:tc>
      </w:tr>
      <w:tr>
        <w:trPr/>
        <w:tc>
          <w:tcPr>
            <w:tcW w:w="3960" w:type="dxa"/>
            <w:tcBorders/>
          </w:tcPr>
          <w:p>
            <w:pPr>
              <w:pStyle w:val="Normal"/>
              <w:rPr>
                <w:sz w:val="20"/>
              </w:rPr>
            </w:pPr>
            <w:r>
              <w:rPr>
                <w:sz w:val="20"/>
              </w:rPr>
              <w:t>Chevron Chem</w:t>
            </w:r>
          </w:p>
        </w:tc>
        <w:tc>
          <w:tcPr>
            <w:tcW w:w="3600" w:type="dxa"/>
            <w:tcBorders/>
          </w:tcPr>
          <w:p>
            <w:pPr>
              <w:pStyle w:val="Normal"/>
              <w:rPr>
                <w:sz w:val="20"/>
              </w:rPr>
            </w:pPr>
            <w:r>
              <w:rPr>
                <w:sz w:val="20"/>
              </w:rPr>
              <w:t>St. James</w:t>
            </w:r>
          </w:p>
        </w:tc>
      </w:tr>
      <w:tr>
        <w:trPr/>
        <w:tc>
          <w:tcPr>
            <w:tcW w:w="3960" w:type="dxa"/>
            <w:tcBorders/>
          </w:tcPr>
          <w:p>
            <w:pPr>
              <w:pStyle w:val="Normal"/>
              <w:rPr>
                <w:sz w:val="20"/>
              </w:rPr>
            </w:pPr>
            <w:r>
              <w:rPr>
                <w:sz w:val="20"/>
              </w:rPr>
              <w:t>Chevron Chem</w:t>
            </w:r>
          </w:p>
        </w:tc>
        <w:tc>
          <w:tcPr>
            <w:tcW w:w="3600" w:type="dxa"/>
            <w:tcBorders/>
          </w:tcPr>
          <w:p>
            <w:pPr>
              <w:pStyle w:val="Normal"/>
              <w:rPr>
                <w:sz w:val="20"/>
              </w:rPr>
            </w:pPr>
            <w:r>
              <w:rPr>
                <w:sz w:val="20"/>
              </w:rPr>
              <w:t>Luling</w:t>
            </w:r>
          </w:p>
        </w:tc>
      </w:tr>
      <w:tr>
        <w:trPr/>
        <w:tc>
          <w:tcPr>
            <w:tcW w:w="3960" w:type="dxa"/>
            <w:tcBorders/>
          </w:tcPr>
          <w:p>
            <w:pPr>
              <w:pStyle w:val="Normal"/>
              <w:rPr>
                <w:sz w:val="20"/>
              </w:rPr>
            </w:pPr>
            <w:r>
              <w:rPr>
                <w:sz w:val="20"/>
              </w:rPr>
              <w:t>Ciba Geigy (Novartis)</w:t>
            </w:r>
          </w:p>
        </w:tc>
        <w:tc>
          <w:tcPr>
            <w:tcW w:w="3600" w:type="dxa"/>
            <w:tcBorders/>
          </w:tcPr>
          <w:p>
            <w:pPr>
              <w:pStyle w:val="Normal"/>
              <w:rPr>
                <w:sz w:val="20"/>
              </w:rPr>
            </w:pPr>
            <w:r>
              <w:rPr>
                <w:sz w:val="20"/>
              </w:rPr>
              <w:t>St. Gabriel</w:t>
            </w:r>
          </w:p>
        </w:tc>
      </w:tr>
      <w:tr>
        <w:trPr/>
        <w:tc>
          <w:tcPr>
            <w:tcW w:w="3960" w:type="dxa"/>
            <w:tcBorders/>
          </w:tcPr>
          <w:p>
            <w:pPr>
              <w:pStyle w:val="Normal"/>
              <w:rPr>
                <w:sz w:val="20"/>
              </w:rPr>
            </w:pPr>
            <w:r>
              <w:rPr>
                <w:sz w:val="20"/>
              </w:rPr>
              <w:t>CoPolymer</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Copolymer</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Cos-mar</w:t>
            </w:r>
          </w:p>
        </w:tc>
        <w:tc>
          <w:tcPr>
            <w:tcW w:w="3600" w:type="dxa"/>
            <w:tcBorders/>
          </w:tcPr>
          <w:p>
            <w:pPr>
              <w:pStyle w:val="Normal"/>
              <w:rPr>
                <w:sz w:val="20"/>
              </w:rPr>
            </w:pPr>
            <w:r>
              <w:rPr>
                <w:sz w:val="20"/>
              </w:rPr>
              <w:t>Carville</w:t>
            </w:r>
          </w:p>
        </w:tc>
      </w:tr>
      <w:tr>
        <w:trPr/>
        <w:tc>
          <w:tcPr>
            <w:tcW w:w="3960" w:type="dxa"/>
            <w:tcBorders/>
          </w:tcPr>
          <w:p>
            <w:pPr>
              <w:pStyle w:val="Normal"/>
              <w:rPr>
                <w:sz w:val="20"/>
              </w:rPr>
            </w:pPr>
            <w:r>
              <w:rPr>
                <w:sz w:val="20"/>
              </w:rPr>
              <w:t>Cytec Industries Inc. (Methanex)/Laroche</w:t>
            </w:r>
          </w:p>
        </w:tc>
        <w:tc>
          <w:tcPr>
            <w:tcW w:w="3600" w:type="dxa"/>
            <w:tcBorders/>
          </w:tcPr>
          <w:p>
            <w:pPr>
              <w:pStyle w:val="Normal"/>
              <w:rPr>
                <w:sz w:val="20"/>
              </w:rPr>
            </w:pPr>
            <w:r>
              <w:rPr>
                <w:sz w:val="20"/>
              </w:rPr>
              <w:t>Fortier Plant – Westwego</w:t>
            </w:r>
          </w:p>
        </w:tc>
      </w:tr>
      <w:tr>
        <w:trPr/>
        <w:tc>
          <w:tcPr>
            <w:tcW w:w="3960" w:type="dxa"/>
            <w:tcBorders/>
          </w:tcPr>
          <w:p>
            <w:pPr>
              <w:pStyle w:val="Normal"/>
              <w:rPr>
                <w:sz w:val="20"/>
              </w:rPr>
            </w:pPr>
            <w:r>
              <w:rPr>
                <w:sz w:val="20"/>
              </w:rPr>
              <w:t>Deltech</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DOW Chemical</w:t>
            </w:r>
          </w:p>
        </w:tc>
        <w:tc>
          <w:tcPr>
            <w:tcW w:w="3600" w:type="dxa"/>
            <w:tcBorders/>
          </w:tcPr>
          <w:p>
            <w:pPr>
              <w:pStyle w:val="Normal"/>
              <w:rPr>
                <w:sz w:val="20"/>
              </w:rPr>
            </w:pPr>
            <w:r>
              <w:rPr>
                <w:sz w:val="20"/>
              </w:rPr>
              <w:t>Grand Bayou</w:t>
            </w:r>
          </w:p>
        </w:tc>
      </w:tr>
      <w:tr>
        <w:trPr/>
        <w:tc>
          <w:tcPr>
            <w:tcW w:w="3960" w:type="dxa"/>
            <w:tcBorders/>
          </w:tcPr>
          <w:p>
            <w:pPr>
              <w:pStyle w:val="Normal"/>
              <w:rPr>
                <w:sz w:val="20"/>
              </w:rPr>
            </w:pPr>
            <w:r>
              <w:rPr>
                <w:sz w:val="20"/>
              </w:rPr>
              <w:t>Dow Hydrocarbons</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Dupont</w:t>
            </w:r>
          </w:p>
        </w:tc>
        <w:tc>
          <w:tcPr>
            <w:tcW w:w="3600" w:type="dxa"/>
            <w:tcBorders/>
          </w:tcPr>
          <w:p>
            <w:pPr>
              <w:pStyle w:val="Normal"/>
              <w:rPr>
                <w:sz w:val="20"/>
              </w:rPr>
            </w:pPr>
            <w:r>
              <w:rPr>
                <w:sz w:val="20"/>
              </w:rPr>
              <w:t>Burnside</w:t>
            </w:r>
          </w:p>
        </w:tc>
      </w:tr>
      <w:tr>
        <w:trPr/>
        <w:tc>
          <w:tcPr>
            <w:tcW w:w="3960" w:type="dxa"/>
            <w:tcBorders/>
          </w:tcPr>
          <w:p>
            <w:pPr>
              <w:pStyle w:val="Normal"/>
              <w:rPr>
                <w:sz w:val="20"/>
              </w:rPr>
            </w:pPr>
            <w:r>
              <w:rPr>
                <w:sz w:val="20"/>
              </w:rPr>
              <w:t>Dupont</w:t>
            </w:r>
          </w:p>
        </w:tc>
        <w:tc>
          <w:tcPr>
            <w:tcW w:w="3600" w:type="dxa"/>
            <w:tcBorders/>
          </w:tcPr>
          <w:p>
            <w:pPr>
              <w:pStyle w:val="Normal"/>
              <w:rPr>
                <w:sz w:val="20"/>
              </w:rPr>
            </w:pPr>
            <w:r>
              <w:rPr>
                <w:sz w:val="20"/>
              </w:rPr>
              <w:t>Pontchatrain</w:t>
            </w:r>
          </w:p>
        </w:tc>
      </w:tr>
      <w:tr>
        <w:trPr/>
        <w:tc>
          <w:tcPr>
            <w:tcW w:w="3960" w:type="dxa"/>
            <w:tcBorders/>
          </w:tcPr>
          <w:p>
            <w:pPr>
              <w:pStyle w:val="Normal"/>
              <w:rPr>
                <w:sz w:val="20"/>
              </w:rPr>
            </w:pPr>
            <w:r>
              <w:rPr>
                <w:sz w:val="20"/>
              </w:rPr>
              <w:t>Entergy</w:t>
            </w:r>
          </w:p>
        </w:tc>
        <w:tc>
          <w:tcPr>
            <w:tcW w:w="3600" w:type="dxa"/>
            <w:tcBorders/>
          </w:tcPr>
          <w:p>
            <w:pPr>
              <w:pStyle w:val="Normal"/>
              <w:rPr>
                <w:sz w:val="20"/>
              </w:rPr>
            </w:pPr>
            <w:r>
              <w:rPr>
                <w:sz w:val="20"/>
              </w:rPr>
              <w:t>Louisiana 1</w:t>
            </w:r>
          </w:p>
        </w:tc>
      </w:tr>
      <w:tr>
        <w:trPr/>
        <w:tc>
          <w:tcPr>
            <w:tcW w:w="3960" w:type="dxa"/>
            <w:tcBorders/>
          </w:tcPr>
          <w:p>
            <w:pPr>
              <w:pStyle w:val="Normal"/>
              <w:rPr>
                <w:sz w:val="20"/>
              </w:rPr>
            </w:pPr>
            <w:r>
              <w:rPr>
                <w:sz w:val="20"/>
              </w:rPr>
              <w:t>Entergy</w:t>
            </w:r>
          </w:p>
        </w:tc>
        <w:tc>
          <w:tcPr>
            <w:tcW w:w="3600" w:type="dxa"/>
            <w:tcBorders/>
          </w:tcPr>
          <w:p>
            <w:pPr>
              <w:pStyle w:val="Normal"/>
              <w:rPr>
                <w:sz w:val="20"/>
              </w:rPr>
            </w:pPr>
            <w:r>
              <w:rPr>
                <w:sz w:val="20"/>
              </w:rPr>
              <w:t>Louisiana 2</w:t>
            </w:r>
          </w:p>
        </w:tc>
      </w:tr>
      <w:tr>
        <w:trPr/>
        <w:tc>
          <w:tcPr>
            <w:tcW w:w="3960" w:type="dxa"/>
            <w:tcBorders/>
          </w:tcPr>
          <w:p>
            <w:pPr>
              <w:pStyle w:val="Normal"/>
              <w:rPr>
                <w:sz w:val="20"/>
              </w:rPr>
            </w:pPr>
            <w:r>
              <w:rPr>
                <w:sz w:val="20"/>
              </w:rPr>
              <w:t xml:space="preserve">Entergy Louisiana </w:t>
            </w:r>
          </w:p>
        </w:tc>
        <w:tc>
          <w:tcPr>
            <w:tcW w:w="3600" w:type="dxa"/>
            <w:tcBorders/>
          </w:tcPr>
          <w:p>
            <w:pPr>
              <w:pStyle w:val="Normal"/>
              <w:rPr>
                <w:sz w:val="20"/>
              </w:rPr>
            </w:pPr>
            <w:r>
              <w:rPr>
                <w:sz w:val="20"/>
              </w:rPr>
              <w:t>Little Gypsy</w:t>
            </w:r>
          </w:p>
        </w:tc>
      </w:tr>
      <w:tr>
        <w:trPr/>
        <w:tc>
          <w:tcPr>
            <w:tcW w:w="3960" w:type="dxa"/>
            <w:tcBorders/>
          </w:tcPr>
          <w:p>
            <w:pPr>
              <w:pStyle w:val="Normal"/>
              <w:rPr>
                <w:sz w:val="20"/>
              </w:rPr>
            </w:pPr>
            <w:r>
              <w:rPr>
                <w:sz w:val="20"/>
              </w:rPr>
              <w:t>Entergy Louisiana</w:t>
            </w:r>
          </w:p>
        </w:tc>
        <w:tc>
          <w:tcPr>
            <w:tcW w:w="3600" w:type="dxa"/>
            <w:tcBorders/>
          </w:tcPr>
          <w:p>
            <w:pPr>
              <w:pStyle w:val="Normal"/>
              <w:rPr>
                <w:sz w:val="20"/>
              </w:rPr>
            </w:pPr>
            <w:r>
              <w:rPr>
                <w:sz w:val="20"/>
              </w:rPr>
              <w:t>Waterford</w:t>
            </w:r>
          </w:p>
        </w:tc>
      </w:tr>
      <w:tr>
        <w:trPr/>
        <w:tc>
          <w:tcPr>
            <w:tcW w:w="3960" w:type="dxa"/>
            <w:tcBorders/>
          </w:tcPr>
          <w:p>
            <w:pPr>
              <w:pStyle w:val="Normal"/>
              <w:rPr>
                <w:sz w:val="20"/>
              </w:rPr>
            </w:pPr>
            <w:r>
              <w:rPr>
                <w:sz w:val="20"/>
              </w:rPr>
              <w:t>Entergy Louisiana</w:t>
            </w:r>
          </w:p>
        </w:tc>
        <w:tc>
          <w:tcPr>
            <w:tcW w:w="3600" w:type="dxa"/>
            <w:tcBorders/>
          </w:tcPr>
          <w:p>
            <w:pPr>
              <w:pStyle w:val="Normal"/>
              <w:rPr>
                <w:sz w:val="20"/>
              </w:rPr>
            </w:pPr>
            <w:r>
              <w:rPr>
                <w:sz w:val="20"/>
              </w:rPr>
              <w:t>Nine Mile</w:t>
            </w:r>
          </w:p>
        </w:tc>
      </w:tr>
      <w:tr>
        <w:trPr/>
        <w:tc>
          <w:tcPr>
            <w:tcW w:w="3960" w:type="dxa"/>
            <w:tcBorders/>
          </w:tcPr>
          <w:p>
            <w:pPr>
              <w:pStyle w:val="Normal"/>
              <w:rPr>
                <w:sz w:val="20"/>
              </w:rPr>
            </w:pPr>
            <w:r>
              <w:rPr>
                <w:sz w:val="20"/>
              </w:rPr>
              <w:t>Entergy New Orleans</w:t>
            </w:r>
          </w:p>
        </w:tc>
        <w:tc>
          <w:tcPr>
            <w:tcW w:w="3600" w:type="dxa"/>
            <w:tcBorders/>
          </w:tcPr>
          <w:p>
            <w:pPr>
              <w:pStyle w:val="Normal"/>
              <w:rPr>
                <w:sz w:val="20"/>
              </w:rPr>
            </w:pPr>
            <w:r>
              <w:rPr>
                <w:sz w:val="20"/>
              </w:rPr>
              <w:t>Michoud</w:t>
            </w:r>
          </w:p>
        </w:tc>
      </w:tr>
      <w:tr>
        <w:trPr/>
        <w:tc>
          <w:tcPr>
            <w:tcW w:w="3960" w:type="dxa"/>
            <w:tcBorders/>
          </w:tcPr>
          <w:p>
            <w:pPr>
              <w:pStyle w:val="Normal"/>
              <w:rPr>
                <w:sz w:val="20"/>
              </w:rPr>
            </w:pPr>
            <w:r>
              <w:rPr>
                <w:sz w:val="20"/>
              </w:rPr>
              <w:t>Entergy New Orleans</w:t>
            </w:r>
          </w:p>
        </w:tc>
        <w:tc>
          <w:tcPr>
            <w:tcW w:w="3600" w:type="dxa"/>
            <w:tcBorders/>
          </w:tcPr>
          <w:p>
            <w:pPr>
              <w:pStyle w:val="Normal"/>
              <w:rPr>
                <w:sz w:val="20"/>
              </w:rPr>
            </w:pPr>
            <w:r>
              <w:rPr>
                <w:sz w:val="20"/>
              </w:rPr>
              <w:t>New Orleans</w:t>
            </w:r>
          </w:p>
        </w:tc>
      </w:tr>
      <w:tr>
        <w:trPr/>
        <w:tc>
          <w:tcPr>
            <w:tcW w:w="3960" w:type="dxa"/>
            <w:tcBorders/>
          </w:tcPr>
          <w:p>
            <w:pPr>
              <w:pStyle w:val="Normal"/>
              <w:rPr>
                <w:sz w:val="20"/>
              </w:rPr>
            </w:pPr>
            <w:r>
              <w:rPr>
                <w:sz w:val="20"/>
              </w:rPr>
              <w:t>Exxon</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Formosa</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GE Plastics</w:t>
            </w:r>
          </w:p>
        </w:tc>
        <w:tc>
          <w:tcPr>
            <w:tcW w:w="3600" w:type="dxa"/>
            <w:tcBorders/>
          </w:tcPr>
          <w:p>
            <w:pPr>
              <w:pStyle w:val="Normal"/>
              <w:rPr>
                <w:sz w:val="20"/>
              </w:rPr>
            </w:pPr>
            <w:r>
              <w:rPr>
                <w:sz w:val="20"/>
              </w:rPr>
              <w:t>Carville</w:t>
            </w:r>
          </w:p>
        </w:tc>
      </w:tr>
      <w:tr>
        <w:trPr/>
        <w:tc>
          <w:tcPr>
            <w:tcW w:w="3960" w:type="dxa"/>
            <w:tcBorders/>
          </w:tcPr>
          <w:p>
            <w:pPr>
              <w:pStyle w:val="Normal"/>
              <w:rPr>
                <w:sz w:val="20"/>
              </w:rPr>
            </w:pPr>
            <w:r>
              <w:rPr>
                <w:sz w:val="20"/>
              </w:rPr>
              <w:t>Georgia Gulf</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GSU Willow Glen</w:t>
            </w:r>
          </w:p>
        </w:tc>
        <w:tc>
          <w:tcPr>
            <w:tcW w:w="3600" w:type="dxa"/>
            <w:tcBorders/>
          </w:tcPr>
          <w:p>
            <w:pPr>
              <w:pStyle w:val="Normal"/>
              <w:rPr>
                <w:sz w:val="20"/>
              </w:rPr>
            </w:pPr>
            <w:r>
              <w:rPr>
                <w:sz w:val="20"/>
              </w:rPr>
              <w:t>St. Gabriel</w:t>
            </w:r>
          </w:p>
        </w:tc>
      </w:tr>
      <w:tr>
        <w:trPr/>
        <w:tc>
          <w:tcPr>
            <w:tcW w:w="3960" w:type="dxa"/>
            <w:tcBorders/>
          </w:tcPr>
          <w:p>
            <w:pPr>
              <w:pStyle w:val="Normal"/>
              <w:rPr>
                <w:sz w:val="20"/>
              </w:rPr>
            </w:pPr>
            <w:r>
              <w:rPr>
                <w:sz w:val="20"/>
              </w:rPr>
              <w:t>ICI</w:t>
            </w:r>
          </w:p>
        </w:tc>
        <w:tc>
          <w:tcPr>
            <w:tcW w:w="3600" w:type="dxa"/>
            <w:tcBorders/>
          </w:tcPr>
          <w:p>
            <w:pPr>
              <w:pStyle w:val="Normal"/>
              <w:rPr>
                <w:sz w:val="20"/>
              </w:rPr>
            </w:pPr>
            <w:r>
              <w:rPr>
                <w:sz w:val="20"/>
              </w:rPr>
              <w:t>Convent</w:t>
            </w:r>
          </w:p>
        </w:tc>
      </w:tr>
      <w:tr>
        <w:trPr/>
        <w:tc>
          <w:tcPr>
            <w:tcW w:w="3960" w:type="dxa"/>
            <w:tcBorders/>
          </w:tcPr>
          <w:p>
            <w:pPr>
              <w:pStyle w:val="Normal"/>
              <w:rPr>
                <w:sz w:val="20"/>
              </w:rPr>
            </w:pPr>
            <w:r>
              <w:rPr>
                <w:sz w:val="20"/>
              </w:rPr>
              <w:t>IMC Agrico</w:t>
            </w:r>
          </w:p>
        </w:tc>
        <w:tc>
          <w:tcPr>
            <w:tcW w:w="3600" w:type="dxa"/>
            <w:tcBorders/>
          </w:tcPr>
          <w:p>
            <w:pPr>
              <w:pStyle w:val="Normal"/>
              <w:rPr>
                <w:sz w:val="20"/>
              </w:rPr>
            </w:pPr>
            <w:r>
              <w:rPr>
                <w:sz w:val="20"/>
              </w:rPr>
              <w:t>Faustina</w:t>
            </w:r>
          </w:p>
        </w:tc>
      </w:tr>
      <w:tr>
        <w:trPr/>
        <w:tc>
          <w:tcPr>
            <w:tcW w:w="3960" w:type="dxa"/>
            <w:tcBorders/>
          </w:tcPr>
          <w:p>
            <w:pPr>
              <w:pStyle w:val="Normal"/>
              <w:rPr>
                <w:sz w:val="20"/>
              </w:rPr>
            </w:pPr>
            <w:r>
              <w:rPr>
                <w:sz w:val="20"/>
              </w:rPr>
              <w:t>IMC Agrico</w:t>
            </w:r>
          </w:p>
        </w:tc>
        <w:tc>
          <w:tcPr>
            <w:tcW w:w="3600" w:type="dxa"/>
            <w:tcBorders/>
          </w:tcPr>
          <w:p>
            <w:pPr>
              <w:pStyle w:val="Normal"/>
              <w:rPr>
                <w:sz w:val="20"/>
              </w:rPr>
            </w:pPr>
            <w:r>
              <w:rPr>
                <w:sz w:val="20"/>
              </w:rPr>
              <w:t>Taft</w:t>
            </w:r>
          </w:p>
        </w:tc>
      </w:tr>
      <w:tr>
        <w:trPr/>
        <w:tc>
          <w:tcPr>
            <w:tcW w:w="3960" w:type="dxa"/>
            <w:tcBorders/>
          </w:tcPr>
          <w:p>
            <w:pPr>
              <w:pStyle w:val="Normal"/>
              <w:rPr>
                <w:sz w:val="20"/>
              </w:rPr>
            </w:pPr>
            <w:r>
              <w:rPr>
                <w:sz w:val="20"/>
              </w:rPr>
              <w:t>Kaiser/Laroche</w:t>
            </w:r>
          </w:p>
        </w:tc>
        <w:tc>
          <w:tcPr>
            <w:tcW w:w="3600" w:type="dxa"/>
            <w:tcBorders/>
          </w:tcPr>
          <w:p>
            <w:pPr>
              <w:pStyle w:val="Normal"/>
              <w:rPr>
                <w:sz w:val="20"/>
              </w:rPr>
            </w:pPr>
            <w:r>
              <w:rPr>
                <w:sz w:val="20"/>
              </w:rPr>
              <w:t>Gramercy</w:t>
            </w:r>
          </w:p>
        </w:tc>
      </w:tr>
      <w:tr>
        <w:trPr/>
        <w:tc>
          <w:tcPr>
            <w:tcW w:w="3960" w:type="dxa"/>
            <w:tcBorders/>
          </w:tcPr>
          <w:p>
            <w:pPr>
              <w:pStyle w:val="Normal"/>
              <w:rPr>
                <w:sz w:val="20"/>
              </w:rPr>
            </w:pPr>
            <w:r>
              <w:rPr>
                <w:sz w:val="20"/>
              </w:rPr>
              <w:t>LGSI</w:t>
            </w:r>
          </w:p>
        </w:tc>
        <w:tc>
          <w:tcPr>
            <w:tcW w:w="3600" w:type="dxa"/>
            <w:tcBorders/>
          </w:tcPr>
          <w:p>
            <w:pPr>
              <w:pStyle w:val="Normal"/>
              <w:rPr>
                <w:sz w:val="20"/>
              </w:rPr>
            </w:pPr>
            <w:r>
              <w:rPr>
                <w:sz w:val="20"/>
              </w:rPr>
              <w:t>St. Charles/Chalmette/Belle Chasse</w:t>
            </w:r>
          </w:p>
        </w:tc>
      </w:tr>
      <w:tr>
        <w:trPr/>
        <w:tc>
          <w:tcPr>
            <w:tcW w:w="3960" w:type="dxa"/>
            <w:tcBorders/>
          </w:tcPr>
          <w:p>
            <w:pPr>
              <w:pStyle w:val="Normal"/>
              <w:rPr>
                <w:sz w:val="20"/>
              </w:rPr>
            </w:pPr>
            <w:r>
              <w:rPr>
                <w:sz w:val="20"/>
              </w:rPr>
              <w:t>Liquid Carbonics</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Marathon Oil</w:t>
            </w:r>
          </w:p>
        </w:tc>
        <w:tc>
          <w:tcPr>
            <w:tcW w:w="3600" w:type="dxa"/>
            <w:tcBorders/>
          </w:tcPr>
          <w:p>
            <w:pPr>
              <w:pStyle w:val="Normal"/>
              <w:rPr>
                <w:sz w:val="20"/>
              </w:rPr>
            </w:pPr>
            <w:r>
              <w:rPr>
                <w:sz w:val="20"/>
              </w:rPr>
              <w:t>Garyville</w:t>
            </w:r>
          </w:p>
        </w:tc>
      </w:tr>
      <w:tr>
        <w:trPr/>
        <w:tc>
          <w:tcPr>
            <w:tcW w:w="3960" w:type="dxa"/>
            <w:tcBorders/>
          </w:tcPr>
          <w:p>
            <w:pPr>
              <w:pStyle w:val="Normal"/>
              <w:rPr>
                <w:sz w:val="20"/>
              </w:rPr>
            </w:pPr>
            <w:r>
              <w:rPr>
                <w:sz w:val="20"/>
              </w:rPr>
              <w:t>Melamine – Borden</w:t>
            </w:r>
          </w:p>
        </w:tc>
        <w:tc>
          <w:tcPr>
            <w:tcW w:w="3600" w:type="dxa"/>
            <w:tcBorders/>
          </w:tcPr>
          <w:p>
            <w:pPr>
              <w:pStyle w:val="Normal"/>
              <w:rPr>
                <w:sz w:val="20"/>
              </w:rPr>
            </w:pPr>
            <w:r>
              <w:rPr>
                <w:sz w:val="20"/>
              </w:rPr>
              <w:t>Donaldsonville</w:t>
            </w:r>
          </w:p>
        </w:tc>
      </w:tr>
      <w:tr>
        <w:trPr/>
        <w:tc>
          <w:tcPr>
            <w:tcW w:w="3960" w:type="dxa"/>
            <w:tcBorders/>
          </w:tcPr>
          <w:p>
            <w:pPr>
              <w:pStyle w:val="Normal"/>
              <w:rPr>
                <w:sz w:val="20"/>
              </w:rPr>
            </w:pPr>
            <w:r>
              <w:rPr>
                <w:sz w:val="20"/>
              </w:rPr>
              <w:t>Mobil Refinery</w:t>
            </w:r>
          </w:p>
        </w:tc>
        <w:tc>
          <w:tcPr>
            <w:tcW w:w="3600" w:type="dxa"/>
            <w:tcBorders/>
          </w:tcPr>
          <w:p>
            <w:pPr>
              <w:pStyle w:val="Normal"/>
              <w:rPr>
                <w:sz w:val="20"/>
              </w:rPr>
            </w:pPr>
            <w:r>
              <w:rPr>
                <w:sz w:val="20"/>
              </w:rPr>
              <w:t>Chalmette</w:t>
            </w:r>
          </w:p>
        </w:tc>
      </w:tr>
      <w:tr>
        <w:trPr/>
        <w:tc>
          <w:tcPr>
            <w:tcW w:w="3960" w:type="dxa"/>
            <w:tcBorders/>
          </w:tcPr>
          <w:p>
            <w:pPr>
              <w:pStyle w:val="Normal"/>
              <w:rPr>
                <w:sz w:val="20"/>
              </w:rPr>
            </w:pPr>
            <w:r>
              <w:rPr>
                <w:sz w:val="20"/>
              </w:rPr>
              <w:t>Monsanto (Solutia)</w:t>
            </w:r>
          </w:p>
        </w:tc>
        <w:tc>
          <w:tcPr>
            <w:tcW w:w="3600" w:type="dxa"/>
            <w:tcBorders/>
          </w:tcPr>
          <w:p>
            <w:pPr>
              <w:pStyle w:val="Normal"/>
              <w:rPr>
                <w:sz w:val="20"/>
              </w:rPr>
            </w:pPr>
            <w:r>
              <w:rPr>
                <w:sz w:val="20"/>
              </w:rPr>
              <w:t>Luling</w:t>
            </w:r>
          </w:p>
        </w:tc>
      </w:tr>
      <w:tr>
        <w:trPr/>
        <w:tc>
          <w:tcPr>
            <w:tcW w:w="3960" w:type="dxa"/>
            <w:tcBorders/>
          </w:tcPr>
          <w:p>
            <w:pPr>
              <w:pStyle w:val="Normal"/>
              <w:rPr>
                <w:sz w:val="20"/>
              </w:rPr>
            </w:pPr>
            <w:r>
              <w:rPr>
                <w:sz w:val="20"/>
              </w:rPr>
              <w:t>Occidential Chem. Corp.</w:t>
            </w:r>
          </w:p>
        </w:tc>
        <w:tc>
          <w:tcPr>
            <w:tcW w:w="3600" w:type="dxa"/>
            <w:tcBorders/>
          </w:tcPr>
          <w:p>
            <w:pPr>
              <w:pStyle w:val="Normal"/>
              <w:rPr>
                <w:sz w:val="20"/>
              </w:rPr>
            </w:pPr>
            <w:r>
              <w:rPr>
                <w:sz w:val="20"/>
              </w:rPr>
              <w:t>Hanville</w:t>
            </w:r>
          </w:p>
        </w:tc>
      </w:tr>
      <w:tr>
        <w:trPr/>
        <w:tc>
          <w:tcPr>
            <w:tcW w:w="3960" w:type="dxa"/>
            <w:tcBorders/>
          </w:tcPr>
          <w:p>
            <w:pPr>
              <w:pStyle w:val="Normal"/>
              <w:rPr>
                <w:sz w:val="20"/>
              </w:rPr>
            </w:pPr>
            <w:r>
              <w:rPr>
                <w:sz w:val="20"/>
              </w:rPr>
              <w:t>Occidential Chem. Corp.</w:t>
            </w:r>
          </w:p>
        </w:tc>
        <w:tc>
          <w:tcPr>
            <w:tcW w:w="3600" w:type="dxa"/>
            <w:tcBorders/>
          </w:tcPr>
          <w:p>
            <w:pPr>
              <w:pStyle w:val="Normal"/>
              <w:rPr>
                <w:sz w:val="20"/>
              </w:rPr>
            </w:pPr>
            <w:r>
              <w:rPr>
                <w:sz w:val="20"/>
              </w:rPr>
              <w:t>Convent</w:t>
            </w:r>
          </w:p>
        </w:tc>
      </w:tr>
      <w:tr>
        <w:trPr/>
        <w:tc>
          <w:tcPr>
            <w:tcW w:w="3960" w:type="dxa"/>
            <w:tcBorders/>
          </w:tcPr>
          <w:p>
            <w:pPr>
              <w:pStyle w:val="Normal"/>
              <w:rPr>
                <w:sz w:val="20"/>
              </w:rPr>
            </w:pPr>
            <w:r>
              <w:rPr>
                <w:sz w:val="20"/>
              </w:rPr>
              <w:t>Occidential Chem. Corp.</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Ohmstead Sales</w:t>
            </w:r>
          </w:p>
        </w:tc>
        <w:tc>
          <w:tcPr>
            <w:tcW w:w="3600" w:type="dxa"/>
            <w:tcBorders/>
          </w:tcPr>
          <w:p>
            <w:pPr>
              <w:pStyle w:val="Normal"/>
              <w:rPr>
                <w:sz w:val="20"/>
              </w:rPr>
            </w:pPr>
            <w:r>
              <w:rPr>
                <w:sz w:val="20"/>
              </w:rPr>
              <w:t>Tally-Ho</w:t>
            </w:r>
          </w:p>
        </w:tc>
      </w:tr>
      <w:tr>
        <w:trPr/>
        <w:tc>
          <w:tcPr>
            <w:tcW w:w="3960" w:type="dxa"/>
            <w:tcBorders/>
          </w:tcPr>
          <w:p>
            <w:pPr>
              <w:pStyle w:val="Normal"/>
              <w:rPr>
                <w:sz w:val="20"/>
              </w:rPr>
            </w:pPr>
            <w:r>
              <w:rPr>
                <w:sz w:val="20"/>
              </w:rPr>
              <w:t>Shell Chemical</w:t>
            </w:r>
          </w:p>
        </w:tc>
        <w:tc>
          <w:tcPr>
            <w:tcW w:w="3600" w:type="dxa"/>
            <w:tcBorders/>
          </w:tcPr>
          <w:p>
            <w:pPr>
              <w:pStyle w:val="Normal"/>
              <w:rPr>
                <w:sz w:val="20"/>
              </w:rPr>
            </w:pPr>
            <w:r>
              <w:rPr>
                <w:sz w:val="20"/>
              </w:rPr>
              <w:t>Giesmiar</w:t>
            </w:r>
          </w:p>
        </w:tc>
      </w:tr>
      <w:tr>
        <w:trPr/>
        <w:tc>
          <w:tcPr>
            <w:tcW w:w="3960" w:type="dxa"/>
            <w:tcBorders/>
          </w:tcPr>
          <w:p>
            <w:pPr>
              <w:pStyle w:val="Normal"/>
              <w:rPr>
                <w:sz w:val="20"/>
              </w:rPr>
            </w:pPr>
            <w:r>
              <w:rPr>
                <w:sz w:val="20"/>
              </w:rPr>
              <w:t>Shell Chemical Refinery</w:t>
            </w:r>
          </w:p>
        </w:tc>
        <w:tc>
          <w:tcPr>
            <w:tcW w:w="3600" w:type="dxa"/>
            <w:tcBorders/>
          </w:tcPr>
          <w:p>
            <w:pPr>
              <w:pStyle w:val="Normal"/>
              <w:rPr>
                <w:sz w:val="20"/>
              </w:rPr>
            </w:pPr>
            <w:r>
              <w:rPr>
                <w:sz w:val="20"/>
              </w:rPr>
              <w:t>Norco</w:t>
            </w:r>
          </w:p>
        </w:tc>
      </w:tr>
      <w:tr>
        <w:trPr/>
        <w:tc>
          <w:tcPr>
            <w:tcW w:w="3960" w:type="dxa"/>
            <w:tcBorders/>
          </w:tcPr>
          <w:p>
            <w:pPr>
              <w:pStyle w:val="Normal"/>
              <w:rPr>
                <w:sz w:val="20"/>
              </w:rPr>
            </w:pPr>
            <w:r>
              <w:rPr>
                <w:sz w:val="20"/>
              </w:rPr>
              <w:t>Sid Richardson</w:t>
            </w:r>
          </w:p>
        </w:tc>
        <w:tc>
          <w:tcPr>
            <w:tcW w:w="3600" w:type="dxa"/>
            <w:tcBorders/>
          </w:tcPr>
          <w:p>
            <w:pPr>
              <w:pStyle w:val="Normal"/>
              <w:rPr>
                <w:sz w:val="20"/>
              </w:rPr>
            </w:pPr>
            <w:r>
              <w:rPr>
                <w:sz w:val="20"/>
              </w:rPr>
              <w:t>Plaquemine</w:t>
            </w:r>
          </w:p>
        </w:tc>
      </w:tr>
      <w:tr>
        <w:trPr/>
        <w:tc>
          <w:tcPr>
            <w:tcW w:w="3960" w:type="dxa"/>
            <w:tcBorders/>
          </w:tcPr>
          <w:p>
            <w:pPr>
              <w:pStyle w:val="Normal"/>
              <w:rPr>
                <w:sz w:val="20"/>
              </w:rPr>
            </w:pPr>
            <w:r>
              <w:rPr>
                <w:sz w:val="20"/>
              </w:rPr>
              <w:t>Texaco Ref.</w:t>
            </w:r>
          </w:p>
        </w:tc>
        <w:tc>
          <w:tcPr>
            <w:tcW w:w="3600" w:type="dxa"/>
            <w:tcBorders/>
          </w:tcPr>
          <w:p>
            <w:pPr>
              <w:pStyle w:val="Normal"/>
              <w:rPr>
                <w:sz w:val="20"/>
              </w:rPr>
            </w:pPr>
            <w:r>
              <w:rPr>
                <w:sz w:val="20"/>
              </w:rPr>
              <w:t>Convent</w:t>
            </w:r>
          </w:p>
        </w:tc>
      </w:tr>
      <w:tr>
        <w:trPr/>
        <w:tc>
          <w:tcPr>
            <w:tcW w:w="3960" w:type="dxa"/>
            <w:tcBorders/>
          </w:tcPr>
          <w:p>
            <w:pPr>
              <w:pStyle w:val="Normal"/>
              <w:rPr>
                <w:sz w:val="20"/>
              </w:rPr>
            </w:pPr>
            <w:r>
              <w:rPr>
                <w:sz w:val="20"/>
              </w:rPr>
              <w:t>Triad (Ampro)</w:t>
            </w:r>
          </w:p>
        </w:tc>
        <w:tc>
          <w:tcPr>
            <w:tcW w:w="3600" w:type="dxa"/>
            <w:tcBorders/>
          </w:tcPr>
          <w:p>
            <w:pPr>
              <w:pStyle w:val="Normal"/>
              <w:rPr>
                <w:sz w:val="20"/>
              </w:rPr>
            </w:pPr>
            <w:r>
              <w:rPr>
                <w:sz w:val="20"/>
              </w:rPr>
              <w:t>Donaldsonville</w:t>
            </w:r>
          </w:p>
        </w:tc>
      </w:tr>
      <w:tr>
        <w:trPr/>
        <w:tc>
          <w:tcPr>
            <w:tcW w:w="3960" w:type="dxa"/>
            <w:tcBorders/>
          </w:tcPr>
          <w:p>
            <w:pPr>
              <w:pStyle w:val="Normal"/>
              <w:rPr>
                <w:sz w:val="20"/>
              </w:rPr>
            </w:pPr>
            <w:r>
              <w:rPr>
                <w:sz w:val="20"/>
              </w:rPr>
              <w:t>Union Carbide</w:t>
            </w:r>
          </w:p>
        </w:tc>
        <w:tc>
          <w:tcPr>
            <w:tcW w:w="3600" w:type="dxa"/>
            <w:tcBorders/>
          </w:tcPr>
          <w:p>
            <w:pPr>
              <w:pStyle w:val="Normal"/>
              <w:rPr>
                <w:sz w:val="20"/>
              </w:rPr>
            </w:pPr>
            <w:r>
              <w:rPr>
                <w:sz w:val="20"/>
              </w:rPr>
              <w:t>Taft</w:t>
            </w:r>
          </w:p>
        </w:tc>
      </w:tr>
      <w:tr>
        <w:trPr/>
        <w:tc>
          <w:tcPr>
            <w:tcW w:w="3960" w:type="dxa"/>
            <w:tcBorders/>
          </w:tcPr>
          <w:p>
            <w:pPr>
              <w:pStyle w:val="Normal"/>
              <w:rPr>
                <w:sz w:val="20"/>
              </w:rPr>
            </w:pPr>
            <w:r>
              <w:rPr>
                <w:sz w:val="20"/>
              </w:rPr>
              <w:t>Union Texas</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Uniroyal Chem. Co.</w:t>
            </w:r>
          </w:p>
        </w:tc>
        <w:tc>
          <w:tcPr>
            <w:tcW w:w="3600" w:type="dxa"/>
            <w:tcBorders/>
          </w:tcPr>
          <w:p>
            <w:pPr>
              <w:pStyle w:val="Normal"/>
              <w:rPr>
                <w:sz w:val="20"/>
              </w:rPr>
            </w:pPr>
            <w:r>
              <w:rPr>
                <w:sz w:val="20"/>
              </w:rPr>
              <w:t>Geismar</w:t>
            </w:r>
          </w:p>
        </w:tc>
      </w:tr>
      <w:tr>
        <w:trPr/>
        <w:tc>
          <w:tcPr>
            <w:tcW w:w="3960" w:type="dxa"/>
            <w:tcBorders/>
          </w:tcPr>
          <w:p>
            <w:pPr>
              <w:pStyle w:val="Normal"/>
              <w:rPr>
                <w:sz w:val="20"/>
              </w:rPr>
            </w:pPr>
            <w:r>
              <w:rPr>
                <w:sz w:val="20"/>
              </w:rPr>
              <w:t>UOP</w:t>
            </w:r>
          </w:p>
        </w:tc>
        <w:tc>
          <w:tcPr>
            <w:tcW w:w="3600" w:type="dxa"/>
            <w:tcBorders/>
          </w:tcPr>
          <w:p>
            <w:pPr>
              <w:pStyle w:val="Normal"/>
              <w:rPr>
                <w:sz w:val="20"/>
              </w:rPr>
            </w:pPr>
            <w:r>
              <w:rPr>
                <w:sz w:val="20"/>
              </w:rPr>
              <w:t>Baton Rouge</w:t>
            </w:r>
          </w:p>
        </w:tc>
      </w:tr>
      <w:tr>
        <w:trPr/>
        <w:tc>
          <w:tcPr>
            <w:tcW w:w="3960" w:type="dxa"/>
            <w:tcBorders/>
          </w:tcPr>
          <w:p>
            <w:pPr>
              <w:pStyle w:val="Normal"/>
              <w:rPr>
                <w:sz w:val="20"/>
              </w:rPr>
            </w:pPr>
            <w:r>
              <w:rPr>
                <w:sz w:val="20"/>
              </w:rPr>
              <w:t>Vulcan</w:t>
            </w:r>
          </w:p>
        </w:tc>
        <w:tc>
          <w:tcPr>
            <w:tcW w:w="3600" w:type="dxa"/>
            <w:tcBorders/>
          </w:tcPr>
          <w:p>
            <w:pPr>
              <w:pStyle w:val="Normal"/>
              <w:rPr>
                <w:sz w:val="20"/>
              </w:rPr>
            </w:pPr>
            <w:r>
              <w:rPr>
                <w:sz w:val="20"/>
              </w:rPr>
              <w:t>Geismar</w:t>
            </w:r>
          </w:p>
        </w:tc>
      </w:tr>
    </w:tbl>
    <w:p>
      <w:pPr>
        <w:pStyle w:val="Normal"/>
        <w:rPr>
          <w:sz w:val="20"/>
        </w:rPr>
      </w:pPr>
      <w:r>
        <w:rPr>
          <w:sz w:val="20"/>
        </w:rPr>
      </w:r>
    </w:p>
    <w:p>
      <w:pPr>
        <w:pStyle w:val="Body"/>
        <w:ind w:firstLine="648" w:end="0"/>
        <w:rPr>
          <w:rFonts w:ascii="Times New Roman" w:hAnsi="Times New Roman" w:cs="Times New Roman"/>
          <w:sz w:val="24"/>
        </w:rPr>
      </w:pPr>
      <w:r>
        <w:rPr>
          <w:rFonts w:cs="Times New Roman" w:ascii="Times New Roman" w:hAnsi="Times New Roman"/>
          <w:sz w:val="24"/>
        </w:rPr>
      </w:r>
    </w:p>
    <w:sectPr>
      <w:headerReference w:type="default" r:id="rId3"/>
      <w:headerReference w:type="first" r:id="rId4"/>
      <w:footerReference w:type="default" r:id="rId5"/>
      <w:footerReference w:type="first" r:id="rId6"/>
      <w:type w:val="nextPage"/>
      <w:pgSz w:w="12240" w:h="15840"/>
      <w:pgMar w:left="1440" w:right="1440" w:gutter="0" w:header="720" w:top="776"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/mnt/main-storage/datasets/enron-docs/doc/BridgelineCustomerList.doc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sz w:val="16"/>
      </w:rPr>
    </w:r>
  </w:p>
  <w:p>
    <w:pPr>
      <w:pStyle w:val="Footer"/>
      <w:tabs>
        <w:tab w:val="clear" w:pos="4320"/>
        <w:tab w:val="clear" w:pos="8640"/>
        <w:tab w:val="left" w:pos="3600" w:leader="none"/>
        <w:tab w:val="left" w:pos="4770" w:leader="none"/>
        <w:tab w:val="left" w:pos="648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/mnt/main-storage/datasets/enron-docs/doc/BridgelineCustomerList.doc</w:t>
    </w:r>
    <w:r>
      <w:rPr>
        <w:sz w:val="12"/>
      </w:rPr>
      <w:fldChar w:fldCharType="end"/>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DATE \@"M/d/yyyy" </w:instrText>
    </w:r>
    <w:r>
      <w:rPr>
        <w:sz w:val="20"/>
        <w:rFonts w:cs="Times New Roman" w:ascii="Times New Roman" w:hAnsi="Times New Roman"/>
      </w:rPr>
      <w:fldChar w:fldCharType="separate"/>
    </w:r>
    <w:r>
      <w:rPr>
        <w:sz w:val="20"/>
        <w:rFonts w:cs="Times New Roman" w:ascii="Times New Roman" w:hAnsi="Times New Roman"/>
      </w:rPr>
      <w:t>9/28/2025</w:t>
    </w:r>
    <w:r>
      <w:rPr>
        <w:sz w:val="20"/>
        <w:rFonts w:cs="Times New Roman" w:ascii="Times New Roman" w:hAnsi="Times New Roman"/>
      </w:rPr>
      <w:fldChar w:fldCharType="end"/>
    </w:r>
    <w:r>
      <w:rPr>
        <w:rFonts w:cs="Times New Roman" w:ascii="Times New Roman" w:hAnsi="Times New Roman"/>
        <w:sz w:val="20"/>
      </w:rPr>
      <w:tab/>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Header"/>
      <w:rPr>
        <w:rFonts w:ascii="Times New Roman" w:hAnsi="Times New Roman" w:cs="Times New Roman"/>
        <w:sz w:val="20"/>
      </w:rPr>
    </w:pPr>
    <w:r>
      <w:rPr>
        <w:rFonts w:cs="Times New Roman" w:ascii="Times New Roman" w:hAnsi="Times New Roman"/>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t>Confidential</w:t>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Confidential</w:t>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BodyText"/>
    <w:qFormat/>
    <w:pPr>
      <w:keepNext w:val="true"/>
      <w:keepLines/>
      <w:numPr>
        <w:ilvl w:val="0"/>
        <w:numId w:val="1"/>
      </w:numPr>
      <w:tabs>
        <w:tab w:val="clear" w:pos="540"/>
      </w:tabs>
      <w:overflowPunct w:val="true"/>
      <w:autoSpaceDE w:val="true"/>
      <w:jc w:val="center"/>
      <w:textAlignment w:val="auto"/>
      <w:outlineLvl w:val="0"/>
    </w:pPr>
    <w:rPr>
      <w:rFonts w:ascii="Times New Roman" w:hAnsi="Times New Roman" w:cs="Times New Roman"/>
      <w:b/>
    </w:rPr>
  </w:style>
  <w:style w:type="paragraph" w:styleId="Heading2">
    <w:name w:val="heading 2"/>
    <w:basedOn w:val="Normal"/>
    <w:next w:val="BodyText"/>
    <w:qFormat/>
    <w:pPr>
      <w:numPr>
        <w:ilvl w:val="1"/>
        <w:numId w:val="1"/>
      </w:numPr>
      <w:tabs>
        <w:tab w:val="clear" w:pos="540"/>
      </w:tabs>
      <w:overflowPunct w:val="true"/>
      <w:autoSpaceDE w:val="true"/>
      <w:spacing w:before="240" w:after="0"/>
      <w:jc w:val="both"/>
      <w:textAlignment w:val="auto"/>
      <w:outlineLvl w:val="1"/>
    </w:pPr>
    <w:rPr>
      <w:rFonts w:ascii="Times New Roman" w:hAnsi="Times New Roman" w:cs="Times New Roman"/>
      <w:b/>
    </w:rPr>
  </w:style>
  <w:style w:type="paragraph" w:styleId="Heading3">
    <w:name w:val="heading 3"/>
    <w:basedOn w:val="Normal"/>
    <w:next w:val="NormalIndent"/>
    <w:qFormat/>
    <w:pPr>
      <w:numPr>
        <w:ilvl w:val="2"/>
        <w:numId w:val="1"/>
      </w:numPr>
      <w:ind w:hanging="0" w:start="360" w:end="0"/>
      <w:outlineLvl w:val="2"/>
    </w:pPr>
    <w:rPr>
      <w:rFonts w:ascii="CG Times;Times New Roman" w:hAnsi="CG Times;Times New Roman" w:cs="CG Times;Times New Roman"/>
      <w:b/>
    </w:rPr>
  </w:style>
  <w:style w:type="paragraph" w:styleId="Heading4">
    <w:name w:val="heading 4"/>
    <w:basedOn w:val="Normal"/>
    <w:next w:val="Heading5"/>
    <w:qFormat/>
    <w:pPr>
      <w:numPr>
        <w:ilvl w:val="3"/>
        <w:numId w:val="1"/>
      </w:numPr>
      <w:tabs>
        <w:tab w:val="clear" w:pos="540"/>
      </w:tabs>
      <w:overflowPunct w:val="true"/>
      <w:autoSpaceDE w:val="true"/>
      <w:spacing w:before="240" w:after="0"/>
      <w:jc w:val="both"/>
      <w:textAlignment w:val="auto"/>
      <w:outlineLvl w:val="3"/>
    </w:pPr>
    <w:rPr>
      <w:rFonts w:ascii="Times New Roman" w:hAnsi="Times New Roman" w:cs="Times New Roman"/>
    </w:rPr>
  </w:style>
  <w:style w:type="paragraph" w:styleId="Heading5">
    <w:name w:val="heading 5"/>
    <w:basedOn w:val="Normal"/>
    <w:next w:val="Normal"/>
    <w:qFormat/>
    <w:pPr>
      <w:numPr>
        <w:ilvl w:val="4"/>
        <w:numId w:val="1"/>
      </w:numPr>
      <w:tabs>
        <w:tab w:val="clear" w:pos="540"/>
      </w:tabs>
      <w:overflowPunct w:val="true"/>
      <w:autoSpaceDE w:val="true"/>
      <w:jc w:val="both"/>
      <w:textAlignment w:val="auto"/>
      <w:outlineLvl w:val="4"/>
    </w:pPr>
    <w:rPr>
      <w:rFonts w:ascii="Times New Roman" w:hAnsi="Times New Roman" w:cs="Times New Roman"/>
    </w:rPr>
  </w:style>
  <w:style w:type="paragraph" w:styleId="Heading6">
    <w:name w:val="heading 6"/>
    <w:basedOn w:val="Normal"/>
    <w:next w:val="Normal"/>
    <w:qFormat/>
    <w:pPr>
      <w:widowControl w:val="false"/>
      <w:numPr>
        <w:ilvl w:val="5"/>
        <w:numId w:val="1"/>
      </w:numPr>
      <w:tabs>
        <w:tab w:val="clear" w:pos="540"/>
      </w:tabs>
      <w:overflowPunct w:val="true"/>
      <w:autoSpaceDE w:val="true"/>
      <w:spacing w:before="240" w:after="60"/>
      <w:textAlignment w:val="auto"/>
      <w:outlineLvl w:val="5"/>
    </w:pPr>
    <w:rPr>
      <w:rFonts w:ascii="Times New Roman" w:hAnsi="Times New Roman" w:cs="Times New Roman"/>
      <w:i/>
      <w:sz w:val="22"/>
    </w:rPr>
  </w:style>
  <w:style w:type="paragraph" w:styleId="Heading7">
    <w:name w:val="heading 7"/>
    <w:basedOn w:val="Normal"/>
    <w:next w:val="Normal"/>
    <w:qFormat/>
    <w:pPr>
      <w:widowControl w:val="false"/>
      <w:numPr>
        <w:ilvl w:val="6"/>
        <w:numId w:val="1"/>
      </w:numPr>
      <w:tabs>
        <w:tab w:val="clear" w:pos="540"/>
      </w:tabs>
      <w:overflowPunct w:val="true"/>
      <w:autoSpaceDE w:val="true"/>
      <w:spacing w:before="240" w:after="60"/>
      <w:textAlignment w:val="auto"/>
      <w:outlineLvl w:val="6"/>
    </w:pPr>
    <w:rPr>
      <w:sz w:val="20"/>
    </w:rPr>
  </w:style>
  <w:style w:type="paragraph" w:styleId="Heading8">
    <w:name w:val="heading 8"/>
    <w:basedOn w:val="Normal"/>
    <w:next w:val="Normal"/>
    <w:qFormat/>
    <w:pPr>
      <w:widowControl w:val="false"/>
      <w:numPr>
        <w:ilvl w:val="7"/>
        <w:numId w:val="1"/>
      </w:numPr>
      <w:tabs>
        <w:tab w:val="clear" w:pos="540"/>
      </w:tabs>
      <w:overflowPunct w:val="true"/>
      <w:autoSpaceDE w:val="true"/>
      <w:spacing w:before="240" w:after="60"/>
      <w:textAlignment w:val="auto"/>
      <w:outlineLvl w:val="7"/>
    </w:pPr>
    <w:rPr>
      <w:i/>
      <w:sz w:val="20"/>
    </w:rPr>
  </w:style>
  <w:style w:type="paragraph" w:styleId="Heading9">
    <w:name w:val="heading 9"/>
    <w:basedOn w:val="Normal"/>
    <w:next w:val="Normal"/>
    <w:qFormat/>
    <w:pPr>
      <w:widowControl w:val="false"/>
      <w:numPr>
        <w:ilvl w:val="8"/>
        <w:numId w:val="1"/>
      </w:numPr>
      <w:tabs>
        <w:tab w:val="clear" w:pos="540"/>
      </w:tabs>
      <w:overflowPunct w:val="true"/>
      <w:autoSpaceDE w:val="true"/>
      <w:spacing w:before="240" w:after="60"/>
      <w:textAlignment w:val="auto"/>
      <w:outlineLvl w:val="8"/>
    </w:pPr>
    <w:rPr>
      <w:b/>
      <w:i/>
      <w:sz w:val="18"/>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7z2">
    <w:name w:val="WW8Num7z2"/>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autoSpaceDE w:val="true"/>
      <w:textAlignment w:val="auto"/>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Justified">
    <w:name w:val="Justified"/>
    <w:basedOn w:val="Normal"/>
    <w:next w:val="Heading2"/>
    <w:qFormat/>
    <w:pPr>
      <w:tabs>
        <w:tab w:val="clear" w:pos="540"/>
      </w:tabs>
      <w:overflowPunct w:val="true"/>
      <w:autoSpaceDE w:val="true"/>
      <w:spacing w:before="0" w:after="120"/>
      <w:jc w:val="both"/>
      <w:textAlignment w:val="auto"/>
    </w:pPr>
    <w:rPr>
      <w:rFonts w:ascii="Times New Roman" w:hAnsi="Times New Roman" w:cs="Times New Roman"/>
      <w:sz w:val="26"/>
    </w:rPr>
  </w:style>
  <w:style w:type="paragraph" w:styleId="BodyText2">
    <w:name w:val="Body Text 2"/>
    <w:basedOn w:val="Normal"/>
    <w:qFormat/>
    <w:pPr>
      <w:tabs>
        <w:tab w:val="clear" w:pos="540"/>
      </w:tabs>
      <w:overflowPunct w:val="true"/>
      <w:autoSpaceDE w:val="true"/>
      <w:jc w:val="both"/>
      <w:textAlignment w:val="auto"/>
    </w:pPr>
    <w:rPr>
      <w:rFonts w:ascii="Times New Roman" w:hAnsi="Times New Roman" w:cs="Times New Roman"/>
    </w:rPr>
  </w:style>
  <w:style w:type="paragraph" w:styleId="BodyText3">
    <w:name w:val="Body Text 3"/>
    <w:basedOn w:val="Normal"/>
    <w:qFormat/>
    <w:pPr>
      <w:tabs>
        <w:tab w:val="clear" w:pos="540"/>
      </w:tabs>
      <w:overflowPunct w:val="true"/>
      <w:autoSpaceDE w:val="true"/>
      <w:jc w:val="both"/>
      <w:textAlignment w:val="auto"/>
    </w:pPr>
    <w:rPr>
      <w:rFonts w:ascii="Times New Roman" w:hAnsi="Times New Roman" w:cs="Times New Roman"/>
      <w:i/>
    </w:rPr>
  </w:style>
  <w:style w:type="paragraph" w:styleId="BodyTextIndent">
    <w:name w:val="Body Text Indent"/>
    <w:basedOn w:val="Normal"/>
    <w:pPr>
      <w:tabs>
        <w:tab w:val="left" w:pos="540" w:leader="none"/>
        <w:tab w:val="center" w:pos="2160" w:leader="none"/>
        <w:tab w:val="center" w:pos="6480" w:leader="none"/>
      </w:tabs>
      <w:ind w:hanging="0" w:start="720" w:end="0"/>
      <w:jc w:val="both"/>
    </w:pPr>
    <w:rPr>
      <w:rFonts w:ascii="Times New Roman" w:hAnsi="Times New Roman" w:cs="Times New Roman"/>
    </w:rPr>
  </w:style>
  <w:style w:type="paragraph" w:styleId="BodyTextIndent2">
    <w:name w:val="Body Text Indent 2"/>
    <w:basedOn w:val="Normal"/>
    <w:qFormat/>
    <w:pPr>
      <w:tabs>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Bridgeline LP Restrictions memo.dot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2000-11-01T18:32:00Z</dcterms:created>
  <dc:creator>Elisa Donovan</dc:creator>
  <dc:description/>
  <dc:language>en-CA</dc:language>
  <cp:lastModifiedBy>sdaniel</cp:lastModifiedBy>
  <cp:lastPrinted>2000-11-01T15:14:00Z</cp:lastPrinted>
  <dcterms:modified xsi:type="dcterms:W3CDTF">2000-11-01T18:47:00Z</dcterms:modified>
  <cp:revision>6</cp:revision>
  <dc:subject/>
  <dc:title>Better, Faster, Simpler Memo </dc:title>
</cp:coreProperties>
</file>