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u w:val="single"/>
        </w:rPr>
      </w:pPr>
      <w:r>
        <w:rPr>
          <w:b/>
          <w:sz w:val="22"/>
          <w:u w:val="single"/>
        </w:rPr>
      </w:r>
    </w:p>
    <w:p>
      <w:pPr>
        <w:pStyle w:val="Normal"/>
        <w:ind w:end="180"/>
        <w:jc w:val="center"/>
        <w:rPr>
          <w:b/>
          <w:sz w:val="22"/>
          <w:u w:val="single"/>
        </w:rPr>
      </w:pPr>
      <w:r>
        <w:rPr>
          <w:b/>
          <w:sz w:val="22"/>
          <w:u w:val="single"/>
        </w:rPr>
      </w:r>
    </w:p>
    <w:p>
      <w:pPr>
        <w:pStyle w:val="Normal"/>
        <w:ind w:end="180"/>
        <w:jc w:val="center"/>
        <w:rPr>
          <w:b/>
          <w:sz w:val="22"/>
        </w:rPr>
      </w:pPr>
      <w:r>
        <w:rPr>
          <w:b/>
          <w:sz w:val="22"/>
        </w:rPr>
        <w:t>BRIDGELINE HOLDINGS, L.P.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BodyTextIndent"/>
        <w:rPr/>
      </w:pPr>
      <w:r>
        <w:rPr/>
        <w:t>This Guaranty (the “Guaranty”), dated as of March 1, 2000, is made and entered into by BRIDGELINE HOLDINGS, L.P., a Delaware limited partnership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__________________, a ____________ corporation (“Counterparty”) and Bridgeline Gas Marketing LLC, a Delaware limited liability company (“BMC”), which is wholly owned by Guarantor,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BMC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ins w:id="0" w:author="cargill law dept (mdp)" w:date="2001-09-17T09:08:00Z">
        <w:r>
          <w:rPr/>
          <w:t xml:space="preserve">  Notwithstanding the foregoing, Guarantor shall be liable to Counterparty for costs, including reasonable attorney fees, which Counterparty may incur in bringing suit against Guarantor to enforce this Guaranty or to collect money owing hereunder.</w:t>
        </w:r>
      </w:ins>
    </w:p>
    <w:p>
      <w:pPr>
        <w:pStyle w:val="BodyTextIndent3"/>
        <w:spacing w:lineRule="exact" w:line="240" w:before="240" w:after="0"/>
        <w:rPr/>
      </w:pPr>
      <w:r>
        <w:rPr/>
        <w:t>(b)  The aggregate amount covered by this Guaranty shall not exceed U.S. $2,500,000.00</w:t>
      </w:r>
      <w:ins w:id="1" w:author="cargill law dept (mdp)" w:date="2001-09-17T09:09:00Z">
        <w:r>
          <w:rPr/>
          <w:t>, together with costs, including reasonable attorney fees, which Counterparty may incur in bringing suit against Guarantor to enforce this Guaranty or to collect money owing hereunder.</w:t>
        </w:r>
      </w:ins>
      <w:r>
        <w:rPr/>
        <w:t>.</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xml:space="preserve">.  </w:t>
      </w:r>
      <w:del w:id="2" w:author="cargill law dept (mdp)" w:date="2001-09-17T09:10:00Z">
        <w:r>
          <w:rPr>
            <w:sz w:val="22"/>
          </w:rPr>
          <w:delText>Upon the occurrence and during the continuance of an event of default or termination event under the contract,</w:delText>
        </w:r>
      </w:del>
      <w:del w:id="3" w:author="cargill law dept (mdp)" w:date="2001-09-17T09:10:00Z">
        <w:r>
          <w:rPr>
            <w:color w:val="FF0000"/>
            <w:sz w:val="22"/>
          </w:rPr>
          <w:delText xml:space="preserve"> </w:delText>
        </w:r>
      </w:del>
      <w:ins w:id="4" w:author="cargill law dept (mdp)" w:date="2001-09-17T09:10:00Z">
        <w:r>
          <w:rPr>
            <w:color w:val="FF0000"/>
            <w:sz w:val="22"/>
          </w:rPr>
          <w:t>I</w:t>
        </w:r>
      </w:ins>
      <w:del w:id="5" w:author="cargill law dept (mdp)" w:date="2001-09-17T09:10:00Z">
        <w:r>
          <w:rPr>
            <w:sz w:val="22"/>
          </w:rPr>
          <w:delText>i</w:delText>
        </w:r>
      </w:del>
      <w:r>
        <w:rPr>
          <w:sz w:val="22"/>
        </w:rPr>
        <w:t xml:space="preserve">f BMC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to pay under this Guaranty. A Payment Demand </w:t>
      </w:r>
      <w:ins w:id="6" w:author="cargill law dept (mdp)" w:date="2001-09-17T09:11:00Z">
        <w:r>
          <w:rPr>
            <w:sz w:val="22"/>
          </w:rPr>
          <w:t xml:space="preserve">substantially </w:t>
        </w:r>
      </w:ins>
      <w:r>
        <w:rPr>
          <w:sz w:val="22"/>
        </w:rPr>
        <w:t>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BMC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limited partnership duly organized and validly existing under the laws of the State of Delaware and has the requisite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xml:space="preserve">.  Without limiting Guarantor’s own defenses and rights hereunder, Guarantor reserves to itself all rights, setoffs, counterclaims and other defenses to which BMC </w:t>
      </w:r>
      <w:del w:id="7" w:author="cargill law dept (mdp)" w:date="2001-09-17T09:12:00Z">
        <w:r>
          <w:rPr>
            <w:sz w:val="22"/>
          </w:rPr>
          <w:delText xml:space="preserve">or any other affiliate of Guarantor </w:delText>
        </w:r>
      </w:del>
      <w:r>
        <w:rPr>
          <w:sz w:val="22"/>
        </w:rPr>
        <w:t>is or may be entitled to arising from or out of the Contract or otherwise, except for defenses arising out of the bankruptcy, insolvency, dissolution</w:t>
      </w:r>
      <w:ins w:id="8" w:author="cargill law dept (mdp)" w:date="2001-09-17T09:13:00Z">
        <w:r>
          <w:rPr>
            <w:sz w:val="22"/>
          </w:rPr>
          <w:t>, reorganization</w:t>
        </w:r>
      </w:ins>
      <w:r>
        <w:rPr>
          <w:sz w:val="22"/>
        </w:rPr>
        <w:t xml:space="preserve"> or liquidation of BMC.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4590" w:leader="none"/>
          <w:tab w:val="left" w:pos="5040" w:leader="none"/>
          <w:tab w:val="left" w:pos="5760" w:leader="none"/>
          <w:tab w:val="left" w:pos="6480" w:leader="none"/>
          <w:tab w:val="left" w:pos="7200" w:leader="none"/>
          <w:tab w:val="left" w:pos="7920" w:leader="none"/>
          <w:tab w:val="left" w:pos="8640" w:leader="none"/>
        </w:tabs>
        <w:rPr/>
      </w:pPr>
      <w:r>
        <w:rPr>
          <w:sz w:val="22"/>
        </w:rPr>
        <w:t xml:space="preserve">6.  </w:t>
      </w:r>
      <w:r>
        <w:rPr>
          <w:sz w:val="22"/>
          <w:u w:val="single"/>
        </w:rPr>
        <w:t>WAIVERS</w:t>
      </w:r>
      <w:r>
        <w:rPr>
          <w:sz w:val="22"/>
        </w:rPr>
        <w:t xml:space="preserve">.  Guarantor hereby waives (a) notice of acceptance of this Guaranty; (b) </w:t>
      </w:r>
      <w:ins w:id="9" w:author="cargill law dept (mdp)" w:date="2001-09-17T09:14:00Z">
        <w:r>
          <w:rPr>
            <w:sz w:val="22"/>
          </w:rPr>
          <w:t xml:space="preserve">diligence, </w:t>
        </w:r>
      </w:ins>
      <w:r>
        <w:rPr>
          <w:sz w:val="22"/>
        </w:rPr>
        <w:t>presentment and demand concerning the liabilities of Guarantor, except as expressly hereinabove set forth; and (c) any right to require that any action or proceeding be brought against BMC or any other person, or except as expressly hereinabove set forth, to require that Counterparty seek enforcement of any performance against BMC or any other person, prior to any action against Guarantor under the terms hereof</w:t>
      </w:r>
      <w:ins w:id="10" w:author="cargill law dept (mdp)" w:date="2001-09-17T09:13:00Z">
        <w:r>
          <w:rPr>
            <w:color w:val="000000"/>
          </w:rPr>
          <w:t>; (d) notice of creation of any Obligation or of the amounts and terms thereof and of any modifications thereof; (e) with respect to any notes or evidences of indebtedness received by Counterparty from the Company, notice of presentment, protest or notice of protest; and (f) notice of any dishonor or default by, or disputes with, the Company</w:t>
        </w:r>
      </w:ins>
      <w:r>
        <w:rPr>
          <w:sz w:val="22"/>
        </w:rPr>
        <w: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or evidenced by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4078" w:type="dxa"/>
        <w:jc w:val="start"/>
        <w:tblInd w:w="0" w:type="dxa"/>
        <w:tblLayout w:type="fixed"/>
        <w:tblCellMar>
          <w:top w:w="0" w:type="dxa"/>
          <w:start w:w="108" w:type="dxa"/>
          <w:bottom w:w="0" w:type="dxa"/>
          <w:end w:w="108" w:type="dxa"/>
        </w:tblCellMar>
      </w:tblPr>
      <w:tblGrid>
        <w:gridCol w:w="1908"/>
        <w:gridCol w:w="3492"/>
        <w:gridCol w:w="1618"/>
        <w:gridCol w:w="3530"/>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Bridgeline Holdings, L.P.</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1400 Smith, EB2861</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Houston, TX 77002</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853-9476</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bl>
    <w:p>
      <w:pPr>
        <w:pStyle w:val="Normal"/>
        <w:spacing w:lineRule="exact" w:line="240"/>
        <w:jc w:val="both"/>
        <w:rPr>
          <w:sz w:val="22"/>
        </w:rPr>
      </w:pPr>
      <w:r>
        <w:rPr>
          <w:sz w:val="22"/>
        </w:rPr>
      </w:r>
    </w:p>
    <w:p>
      <w:pPr>
        <w:pStyle w:val="Normal"/>
        <w:spacing w:lineRule="atLeast" w:line="240"/>
        <w:jc w:val="both"/>
        <w:rPr>
          <w:sz w:val="22"/>
        </w:rPr>
      </w:pPr>
      <w:r>
        <w:rPr>
          <w:sz w:val="22"/>
        </w:rPr>
        <w:t xml:space="preserve">A copy of any notice sent to Guarantor pursuant hereto must also be sent to the above address to:  Bridgeline Gas Marketing LLC, Attention: Trevor Mihalik Fax No. (713) 646-6074.  </w:t>
      </w:r>
    </w:p>
    <w:p>
      <w:pPr>
        <w:pStyle w:val="Normal"/>
        <w:spacing w:lineRule="exact" w:line="24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ins w:id="13" w:author="cargill law dept (mdp)" w:date="2001-09-17T09:16:00Z"/>
        </w:rPr>
      </w:pPr>
      <w:r>
        <w:rPr>
          <w:sz w:val="22"/>
        </w:rPr>
        <w:t xml:space="preserve">8.  </w:t>
      </w:r>
      <w:r>
        <w:rPr>
          <w:sz w:val="22"/>
          <w:u w:val="single"/>
        </w:rPr>
        <w:t>MISCELLANEOUS</w:t>
      </w:r>
      <w:r>
        <w:rPr>
          <w:sz w:val="22"/>
        </w:rPr>
        <w:t xml:space="preserve">.  This Guaranty shall in all respects be governed by, and construed in accordance with, the law of the State of </w:t>
      </w:r>
      <w:ins w:id="11" w:author="cargill law dept (mdp)" w:date="2001-09-17T09:16:00Z">
        <w:r>
          <w:rPr>
            <w:sz w:val="22"/>
          </w:rPr>
          <w:t>New York</w:t>
        </w:r>
      </w:ins>
      <w:del w:id="12" w:author="cargill law dept (mdp)" w:date="2001-09-17T09:16:00Z">
        <w:r>
          <w:rPr>
            <w:sz w:val="22"/>
          </w:rPr>
          <w:delText>Texas</w:delText>
        </w:r>
      </w:del>
      <w:r>
        <w:rPr>
          <w:sz w:val="22"/>
        </w:rPr>
        <w:t>,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ins w:id="15" w:author="cargill law dept (mdp)" w:date="2001-09-17T09:16:00Z"/>
        </w:rPr>
      </w:pPr>
      <w:ins w:id="14" w:author="cargill law dept (mdp)" w:date="2001-09-17T09:16:00Z">
        <w:r>
          <w:rPr>
            <w:sz w:val="22"/>
          </w:rPr>
        </w:r>
      </w:ins>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ns w:id="19" w:author="cargill law dept (mdp)" w:date="2001-09-17T09:16:00Z"/>
        </w:rPr>
      </w:pPr>
      <w:ins w:id="16" w:author="cargill law dept (mdp)" w:date="2001-09-17T09:16:00Z">
        <w:r>
          <w:rPr>
            <w:color w:val="000000"/>
          </w:rPr>
          <w:tab/>
          <w:t>9.</w:t>
          <w:tab/>
        </w:r>
      </w:ins>
      <w:ins w:id="17" w:author="cargill law dept (mdp)" w:date="2001-09-17T09:16:00Z">
        <w:r>
          <w:rPr>
            <w:color w:val="000000"/>
            <w:u w:val="single"/>
          </w:rPr>
          <w:t>Recovery of Avoided Payments</w:t>
        </w:r>
      </w:ins>
      <w:ins w:id="18" w:author="cargill law dept (mdp)" w:date="2001-09-17T09:16:00Z">
        <w:r>
          <w:rPr>
            <w:color w:val="000000"/>
          </w:rPr>
          <w:t>.  In the event that, pursuant to any insolvency, bankruptcy, reorganization, receivership or other debtor relief law, or any judgment, order or decision thereunder, Counterparty must rescind, restore or return any payment, or any part thereof, received by Counterparty from or on behalf of the BMC, any prior release or discharge from the terms of, or termination of, this Guaranty shall be without effect, and this Guaranty shall remain in full force and effect.</w:t>
        </w:r>
      </w:ins>
    </w:p>
    <w:p>
      <w:pPr>
        <w:pStyle w:val="Normal"/>
        <w:spacing w:lineRule="atLeast" w:line="240"/>
        <w:ind w:firstLine="720" w:end="0"/>
        <w:jc w:val="both"/>
        <w:rPr>
          <w:color w:val="000000"/>
          <w:sz w:val="22"/>
        </w:rPr>
      </w:pPr>
      <w:r>
        <w:rPr>
          <w:color w:val="000000"/>
          <w:sz w:val="22"/>
        </w:rPr>
      </w:r>
    </w:p>
    <w:p>
      <w:pPr>
        <w:pStyle w:val="Normal"/>
        <w:spacing w:lineRule="atLeast" w:line="240"/>
        <w:ind w:firstLine="720" w:end="0"/>
        <w:jc w:val="both"/>
        <w:rPr>
          <w:sz w:val="22"/>
        </w:rPr>
      </w:pPr>
      <w:r>
        <w:rPr>
          <w:sz w:val="22"/>
        </w:rPr>
      </w:r>
    </w:p>
    <w:p>
      <w:pPr>
        <w:pStyle w:val="BodyTextIndent"/>
        <w:rPr/>
      </w:pPr>
      <w:r>
        <w:rPr/>
        <w:t xml:space="preserve">IN WITNESS WHEREOF, the Guarantor has executed this Guaranty on </w:t>
        <w:tab/>
        <w:t>March _____,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BRIDGELINE HOLDINGS, L.P.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pPr>
      <w:r>
        <w:rPr>
          <w:sz w:val="22"/>
        </w:rPr>
        <w:t xml:space="preserve">By:  </w:t>
      </w:r>
      <w:r>
        <w:rPr>
          <w:sz w:val="22"/>
          <w:u w:val="single"/>
        </w:rPr>
        <w:tab/>
        <w:tab/>
        <w:tab/>
        <w:tab/>
        <w:tab/>
        <w:tab/>
      </w:r>
      <w:r>
        <w:rPr>
          <w:sz w:val="22"/>
        </w:rPr>
        <w:t xml:space="preserve"> </w:t>
      </w:r>
    </w:p>
    <w:p>
      <w:pPr>
        <w:pStyle w:val="Normal"/>
        <w:spacing w:lineRule="atLeast" w:line="240"/>
        <w:ind w:start="5040" w:end="0"/>
        <w:jc w:val="both"/>
        <w:rPr/>
      </w:pPr>
      <w:r>
        <w:rPr/>
        <w:t xml:space="preserve">         </w:t>
      </w:r>
      <w:r>
        <w:rPr/>
        <w:t>Randall L. Curry, President</w:t>
      </w:r>
    </w:p>
    <w:p>
      <w:pPr>
        <w:pStyle w:val="Heading2"/>
        <w:rPr>
          <w:b w:val="false"/>
        </w:rPr>
      </w:pPr>
      <w:r>
        <w:rPr>
          <w:b w:val="false"/>
        </w:rPr>
        <w:t xml:space="preserve">         </w:t>
      </w:r>
    </w:p>
    <w:p>
      <w:pPr>
        <w:pStyle w:val="Normal"/>
        <w:rPr>
          <w:b/>
          <w:sz w:val="22"/>
        </w:rPr>
      </w:pPr>
      <w:r>
        <w:rPr>
          <w:b/>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O:\Bgray\Contracts\Bridgeline Holding LP Guaranty2a.doc</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2001-09-17T11:48:00Z</dcterms:created>
  <dc:creator>tjones</dc:creator>
  <dc:description/>
  <dc:language>en-CA</dc:language>
  <cp:lastModifiedBy>cwack</cp:lastModifiedBy>
  <cp:lastPrinted>2000-03-21T09:58:00Z</cp:lastPrinted>
  <dcterms:modified xsi:type="dcterms:W3CDTF">2001-09-17T11:48:00Z</dcterms:modified>
  <cp:revision>2</cp:revision>
  <dc:subject/>
  <dc:title>EXHIBIT A</dc:title>
</cp:coreProperties>
</file>