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Stacey White, Clara Carrington and Sheila Glover met on October 4,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 Brazilian Interest Rate Curves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 need commercial’s assistance with conclusion and answers to the following questions: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Enpower has deals to 2011 and requires a Brazilian interest rate curve through 2011 to be able to systematically calculate the book.</w:t>
      </w:r>
    </w:p>
    <w:p>
      <w:pPr>
        <w:pStyle w:val="Normal"/>
        <w:numPr>
          <w:ilvl w:val="0"/>
          <w:numId w:val="3"/>
        </w:numPr>
        <w:rPr/>
      </w:pPr>
      <w:r>
        <w:rPr/>
        <w:t>Research currently provides a daily curve</w:t>
      </w:r>
    </w:p>
    <w:p>
      <w:pPr>
        <w:pStyle w:val="Normal"/>
        <w:numPr>
          <w:ilvl w:val="0"/>
          <w:numId w:val="3"/>
        </w:numPr>
        <w:rPr/>
      </w:pPr>
      <w:r>
        <w:rPr/>
        <w:t>Interest Rate &amp; Currency is currently providing a curve through 2002 but it can not be used.</w:t>
      </w:r>
    </w:p>
    <w:p>
      <w:pPr>
        <w:pStyle w:val="Normal"/>
        <w:numPr>
          <w:ilvl w:val="0"/>
          <w:numId w:val="3"/>
        </w:numPr>
        <w:rPr/>
      </w:pPr>
      <w:r>
        <w:rPr/>
        <w:t>Interest Rate &amp; Currency said they will provide a curve for 5 years</w:t>
      </w:r>
    </w:p>
    <w:p>
      <w:pPr>
        <w:pStyle w:val="Normal"/>
        <w:ind w:start="720" w:end="0"/>
        <w:rPr/>
      </w:pPr>
      <w:r>
        <w:rPr/>
        <w:t>Questions:</w:t>
      </w:r>
    </w:p>
    <w:p>
      <w:pPr>
        <w:pStyle w:val="Normal"/>
        <w:ind w:start="720" w:end="0"/>
        <w:rPr/>
      </w:pPr>
      <w:r>
        <w:rPr/>
        <w:tab/>
        <w:t>Whose curve will EnPower use?</w:t>
      </w:r>
    </w:p>
    <w:p>
      <w:pPr>
        <w:pStyle w:val="Normal"/>
        <w:ind w:start="720" w:end="0"/>
        <w:rPr/>
      </w:pPr>
      <w:r>
        <w:rPr/>
        <w:tab/>
        <w:t>Do they use the front-end from R&amp;C and the back end from Research?</w:t>
      </w:r>
    </w:p>
    <w:p>
      <w:pPr>
        <w:pStyle w:val="Normal"/>
        <w:ind w:start="720" w:end="0"/>
        <w:rPr/>
      </w:pPr>
      <w:r>
        <w:rPr/>
        <w:tab/>
        <w:t xml:space="preserve">Will R&amp;C assimilate the two curves daily so EnPower can pull one </w:t>
      </w:r>
    </w:p>
    <w:p>
      <w:pPr>
        <w:pStyle w:val="Normal"/>
        <w:ind w:firstLine="720" w:start="1440" w:end="0"/>
        <w:rPr/>
      </w:pPr>
      <w:r>
        <w:rPr/>
        <w:t>Curve?</w:t>
      </w:r>
    </w:p>
    <w:p>
      <w:pPr>
        <w:pStyle w:val="Normal"/>
        <w:ind w:start="720" w:end="0"/>
        <w:rPr/>
      </w:pPr>
      <w:r>
        <w:rPr/>
        <w:tab/>
        <w:t xml:space="preserve">Does EnPower need to be reprogrammed to pull R&amp;C’s curve and the </w:t>
      </w:r>
    </w:p>
    <w:p>
      <w:pPr>
        <w:pStyle w:val="Normal"/>
        <w:ind w:firstLine="720" w:start="1440" w:end="0"/>
        <w:rPr/>
      </w:pPr>
      <w:r>
        <w:rPr/>
        <w:t>remainder of the curve sourced from Research?</w:t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Who bears the Rho risk for this market? For what period?</w:t>
        <w:br/>
      </w:r>
    </w:p>
    <w:p>
      <w:pPr>
        <w:pStyle w:val="Normal"/>
        <w:numPr>
          <w:ilvl w:val="0"/>
          <w:numId w:val="2"/>
        </w:numPr>
        <w:rPr/>
      </w:pPr>
      <w:r>
        <w:rPr/>
        <w:t>The Drift calculated by both the commodity book and R&amp;C needs to be the same or breaks will occur.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Proposal discussion: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The ability to hedge interest rates in the markets is limited to two years. </w:t>
      </w:r>
    </w:p>
    <w:p>
      <w:pPr>
        <w:pStyle w:val="Normal"/>
        <w:numPr>
          <w:ilvl w:val="0"/>
          <w:numId w:val="1"/>
        </w:numPr>
        <w:rPr/>
      </w:pPr>
      <w:r>
        <w:rPr/>
        <w:t>Two books with different related curves should be maintained</w:t>
      </w:r>
    </w:p>
    <w:p>
      <w:pPr>
        <w:pStyle w:val="Normal"/>
        <w:numPr>
          <w:ilvl w:val="1"/>
          <w:numId w:val="1"/>
        </w:numPr>
        <w:rPr/>
      </w:pPr>
      <w:r>
        <w:rPr/>
        <w:t>The books cash flows will need to be divided between the two books:</w:t>
      </w:r>
    </w:p>
    <w:p>
      <w:pPr>
        <w:pStyle w:val="Normal"/>
        <w:numPr>
          <w:ilvl w:val="1"/>
          <w:numId w:val="1"/>
        </w:numPr>
        <w:rPr/>
      </w:pPr>
      <w:r>
        <w:rPr/>
        <w:t>Book 1 covers cash flows two years or less</w:t>
      </w:r>
    </w:p>
    <w:p>
      <w:pPr>
        <w:pStyle w:val="Normal"/>
        <w:numPr>
          <w:ilvl w:val="1"/>
          <w:numId w:val="1"/>
        </w:numPr>
        <w:rPr/>
      </w:pPr>
      <w:r>
        <w:rPr/>
        <w:t>Book 2 covers cash flows greater that two years</w:t>
      </w:r>
    </w:p>
    <w:p>
      <w:pPr>
        <w:pStyle w:val="Normal"/>
        <w:numPr>
          <w:ilvl w:val="0"/>
          <w:numId w:val="1"/>
        </w:numPr>
        <w:rPr/>
      </w:pPr>
      <w:r>
        <w:rPr/>
        <w:t>Book 1 will be treated as a MTM book and the cash flows will be taken daily by the centralized desk and hedged.  Rho risk for Book 1 will be taken and held by the Rate &amp; Currency desk.</w:t>
      </w:r>
    </w:p>
    <w:p>
      <w:pPr>
        <w:pStyle w:val="Normal"/>
        <w:numPr>
          <w:ilvl w:val="0"/>
          <w:numId w:val="1"/>
        </w:numPr>
        <w:rPr/>
      </w:pPr>
      <w:r>
        <w:rPr/>
        <w:t>Book 2 cash flows will be PV’d based upon the curve currently provided daily by Research.  The Rate &amp; Currency desk will not take cash flows from this book.  The commodity desk will retain both the Rho and Drift on Book 2.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Rate &amp; Currency will jointly work to evaluate periodically the hedges appropriate to Book 2.  Interest Rate hedges will be held directly in Book 2. </w:t>
      </w:r>
    </w:p>
    <w:p>
      <w:pPr>
        <w:pStyle w:val="Normal"/>
        <w:numPr>
          <w:ilvl w:val="0"/>
          <w:numId w:val="1"/>
        </w:numPr>
        <w:rPr/>
      </w:pPr>
      <w:r>
        <w:rPr/>
        <w:t>A method will need to be developed to load the Book 2 curve into EnPower.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2001-10-08T11:06:00Z</dcterms:created>
  <dc:creator>Sheila Glover</dc:creator>
  <dc:description/>
  <dc:language>en-CA</dc:language>
  <cp:lastModifiedBy>Sheila Glover</cp:lastModifiedBy>
  <cp:lastPrinted>2001-10-05T13:35:00Z</cp:lastPrinted>
  <dcterms:modified xsi:type="dcterms:W3CDTF">2001-10-08T11:06:00Z</dcterms:modified>
  <cp:revision>2</cp:revision>
  <dc:subject/>
  <dc:title>Stacey White, Clara Carrington and Sheila Glover met on October 4, 2001</dc:title>
</cp:coreProperties>
</file>