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aps/>
        </w:rPr>
      </w:pPr>
      <w:r>
        <w:rPr>
          <w:caps/>
        </w:rPr>
        <w:t>TABLE OF CONTENTS</w:t>
      </w:r>
    </w:p>
    <w:p>
      <w:pPr>
        <w:pStyle w:val="Normal"/>
        <w:pBdr>
          <w:bottom w:val="single" w:sz="4" w:space="1" w:color="000000"/>
        </w:pBdr>
        <w:jc w:val="center"/>
        <w:rPr>
          <w:caps/>
          <w:sz w:val="24"/>
        </w:rPr>
      </w:pPr>
      <w:r>
        <w:rPr>
          <w:caps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Pinheiro Guimarães – Advogados  5/13/97</w:t>
      </w:r>
    </w:p>
    <w:p>
      <w:pPr>
        <w:pStyle w:val="Heading2"/>
        <w:rPr/>
      </w:pPr>
      <w:r>
        <w:rPr/>
        <w:t>"Derivatives and Foreign Exchange Transactions in Brazil"</w:t>
      </w:r>
    </w:p>
    <w:p>
      <w:pPr>
        <w:pStyle w:val="Normal"/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Pinheiro Guimarães – Advogados  11/26/97</w:t>
      </w:r>
    </w:p>
    <w:p>
      <w:pPr>
        <w:pStyle w:val="Normal"/>
        <w:tabs>
          <w:tab w:val="clear" w:pos="720"/>
          <w:tab w:val="left" w:pos="540" w:leader="none"/>
        </w:tabs>
        <w:ind w:start="540" w:end="0"/>
        <w:jc w:val="both"/>
        <w:rPr>
          <w:sz w:val="24"/>
        </w:rPr>
      </w:pPr>
      <w:r>
        <w:rPr>
          <w:sz w:val="24"/>
        </w:rPr>
        <w:t>"Trading with Brazilian Counterparties"</w:t>
      </w:r>
    </w:p>
    <w:p>
      <w:pPr>
        <w:pStyle w:val="Normal"/>
        <w:tabs>
          <w:tab w:val="clear" w:pos="720"/>
          <w:tab w:val="left" w:pos="540" w:leader="none"/>
        </w:tabs>
        <w:ind w:start="990" w:end="0"/>
        <w:jc w:val="both"/>
        <w:rPr/>
      </w:pPr>
      <w:r>
        <w:rPr>
          <w:sz w:val="24"/>
        </w:rPr>
        <w:t xml:space="preserve">Brazilian Foreign Exchange Controls, International Transfers of </w:t>
      </w:r>
      <w:r>
        <w:rPr>
          <w:i/>
          <w:sz w:val="24"/>
        </w:rPr>
        <w:t>Reais</w:t>
      </w:r>
      <w:r>
        <w:rPr>
          <w:sz w:val="24"/>
        </w:rPr>
        <w:t xml:space="preserve"> </w:t>
      </w:r>
    </w:p>
    <w:p>
      <w:pPr>
        <w:pStyle w:val="Normal"/>
        <w:tabs>
          <w:tab w:val="clear" w:pos="720"/>
          <w:tab w:val="left" w:pos="540" w:leader="none"/>
        </w:tabs>
        <w:ind w:start="990" w:end="0"/>
        <w:jc w:val="both"/>
        <w:rPr>
          <w:sz w:val="24"/>
        </w:rPr>
      </w:pPr>
      <w:r>
        <w:rPr>
          <w:sz w:val="24"/>
        </w:rPr>
        <w:t>and CC5 Accounts, Public Concessions in Brazil</w:t>
      </w:r>
    </w:p>
    <w:p>
      <w:pPr>
        <w:pStyle w:val="Normal"/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Pinheiro Guimarães – Advogados  12/22/97</w:t>
      </w:r>
    </w:p>
    <w:p>
      <w:pPr>
        <w:pStyle w:val="BodyTextIndent"/>
        <w:jc w:val="start"/>
        <w:rPr/>
      </w:pPr>
      <w:r>
        <w:rPr/>
        <w:t>Memoranda:  Brazilian Legal System, Corporate Structures in Brazil, Foreign Exchange Regulations, Public Services Concession Law, Brazilian Electricity Sector, Oil and Natural Gas</w:t>
      </w:r>
    </w:p>
    <w:p>
      <w:pPr>
        <w:pStyle w:val="Normal"/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Tozzini, Freire, Teixeira e Silva  12/26/97</w:t>
      </w:r>
    </w:p>
    <w:p>
      <w:pPr>
        <w:pStyle w:val="Heading2"/>
        <w:rPr/>
      </w:pPr>
      <w:r>
        <w:rPr/>
        <w:t>Physical Trading of Energy</w:t>
      </w:r>
    </w:p>
    <w:p>
      <w:pPr>
        <w:pStyle w:val="Normal"/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Tozzini, Freire, Teixeira e Silva  2/20/98</w:t>
      </w:r>
    </w:p>
    <w:p>
      <w:pPr>
        <w:pStyle w:val="Heading2"/>
        <w:rPr/>
      </w:pPr>
      <w:r>
        <w:rPr/>
        <w:t>"Local Derivatives Market, International Hedge Tranactions"</w:t>
      </w:r>
    </w:p>
    <w:p>
      <w:pPr>
        <w:pStyle w:val="Normal"/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Tozzini, Freire, Teixeira e Silva  1/12/99</w:t>
      </w:r>
    </w:p>
    <w:p>
      <w:pPr>
        <w:pStyle w:val="Heading2"/>
        <w:rPr/>
      </w:pPr>
      <w:r>
        <w:rPr/>
        <w:t>Letter to Yao Apasu re: "Investments"</w:t>
      </w:r>
    </w:p>
    <w:p>
      <w:pPr>
        <w:pStyle w:val="Normal"/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Brazil Derivatives Transactions Guide/Summary/Memo  4/16/97</w:t>
      </w:r>
    </w:p>
    <w:p>
      <w:pPr>
        <w:pStyle w:val="Normal"/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Brazil Physical Energy Services Guide/Summary/Memo  4/10/97</w:t>
      </w:r>
    </w:p>
    <w:p>
      <w:pPr>
        <w:pStyle w:val="Normal"/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Questionnaire Regarding Financial and Physical Trading and Energy Services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International Financial Law Review  (July, 1997)</w:t>
      </w:r>
    </w:p>
    <w:p>
      <w:pPr>
        <w:pStyle w:val="Normal"/>
        <w:tabs>
          <w:tab w:val="clear" w:pos="720"/>
          <w:tab w:val="left" w:pos="540" w:leader="none"/>
        </w:tabs>
        <w:ind w:start="540" w:end="0"/>
        <w:jc w:val="both"/>
        <w:rPr>
          <w:sz w:val="24"/>
        </w:rPr>
      </w:pPr>
      <w:r>
        <w:rPr>
          <w:sz w:val="24"/>
        </w:rPr>
        <w:t>"Brazil improves arbitration law"</w:t>
      </w:r>
    </w:p>
    <w:p>
      <w:pPr>
        <w:pStyle w:val="Normal"/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Arthur Andersen Memo - São Paulo Office  10/9/97</w:t>
      </w:r>
    </w:p>
    <w:p>
      <w:pPr>
        <w:pStyle w:val="Normal"/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Enron Corporate Tax Memo  2/18/99</w:t>
      </w:r>
    </w:p>
    <w:p>
      <w:pPr>
        <w:pStyle w:val="Heading2"/>
        <w:rPr/>
      </w:pPr>
      <w:r>
        <w:rPr/>
        <w:t>"EI's Proposed Brazilian Trading Office – Preliminary Tax Issues"</w:t>
      </w:r>
    </w:p>
    <w:p>
      <w:pPr>
        <w:pStyle w:val="Normal"/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jc w:val="both"/>
        <w:rPr>
          <w:sz w:val="24"/>
        </w:rPr>
      </w:pPr>
      <w:r>
        <w:rPr>
          <w:sz w:val="24"/>
        </w:rPr>
        <w:t>ECT Memo to Mark Haedicke  2/24/98</w:t>
      </w:r>
    </w:p>
    <w:p>
      <w:pPr>
        <w:pStyle w:val="Heading1"/>
        <w:tabs>
          <w:tab w:val="clear" w:pos="720"/>
          <w:tab w:val="left" w:pos="540" w:leader="none"/>
        </w:tabs>
        <w:ind w:start="540" w:end="0"/>
        <w:rPr/>
      </w:pPr>
      <w:r>
        <w:rPr/>
        <w:t>"Legal Issues Relative to the Start-Up of Gas/Power Trading"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540" w:leader="none"/>
      </w:tabs>
      <w:ind w:hanging="0" w:start="540" w:end="0"/>
      <w:jc w:val="both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540" w:leader="none"/>
      </w:tabs>
      <w:ind w:hanging="0" w:start="540" w:end="0"/>
      <w:jc w:val="both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1999-08-10T13:04:00Z</dcterms:created>
  <dc:creator>kaye ellis</dc:creator>
  <dc:description/>
  <dc:language>en-CA</dc:language>
  <cp:lastModifiedBy>kaye ellis</cp:lastModifiedBy>
  <cp:lastPrinted>1999-08-11T13:20:00Z</cp:lastPrinted>
  <dcterms:modified xsi:type="dcterms:W3CDTF">1999-08-11T16:19:00Z</dcterms:modified>
  <cp:revision>8</cp:revision>
  <dc:subject/>
  <dc:title>Index</dc:title>
</cp:coreProperties>
</file>