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140" w:after="540"/>
        <w:ind w:start="0" w:end="0"/>
        <w:rPr>
          <w:lang w:val="en-CA"/>
        </w:rPr>
      </w:pPr>
      <w:r>
        <w:rPr>
          <w:lang w:val="en-CA"/>
        </w:rPr>
      </w:r>
      <w:bookmarkStart w:id="0" w:name="xgraphic"/>
      <w:bookmarkStart w:id="1" w:name="xgraphic"/>
      <w:bookmarkEnd w:id="1"/>
    </w:p>
    <w:p>
      <w:pPr>
        <w:pStyle w:val="DocumentLabel"/>
        <w:ind w:start="0" w:end="0"/>
        <w:rPr>
          <w:spacing w:val="-38"/>
          <w:sz w:val="60"/>
          <w:szCs w:val="60"/>
          <w:lang w:val="en-CA"/>
        </w:rPr>
      </w:pPr>
      <w:bookmarkStart w:id="2" w:name="xgraphic"/>
      <w:bookmarkEnd w:id="2"/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4343400</wp:posOffset>
            </wp:positionH>
            <wp:positionV relativeFrom="paragraph">
              <wp:posOffset>-338455</wp:posOffset>
            </wp:positionV>
            <wp:extent cx="640080" cy="655320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5486400</wp:posOffset>
                </wp:positionH>
                <wp:positionV relativeFrom="page">
                  <wp:posOffset>1463040</wp:posOffset>
                </wp:positionV>
                <wp:extent cx="1676400" cy="34925"/>
                <wp:effectExtent l="1905" t="1905" r="1905" b="19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1676520" cy="34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24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fdfdf" stroked="t" o:allowincell="f" style="position:absolute;margin-left:432pt;margin-top:115.2pt;width:131.95pt;height:2.7pt;mso-wrap-style:none;v-text-anchor:middle;mso-position-horizontal-relative:page;mso-position-vertical-relative:page">
                <v:fill o:detectmouseclick="t" type="solid" color2="#202020"/>
                <v:stroke color="white" weight="3240" joinstyle="round" endcap="flat"/>
                <w10:wrap type="none"/>
              </v:rect>
            </w:pict>
          </mc:Fallback>
        </mc:AlternateContent>
      </w:r>
      <w:r>
        <w:rPr>
          <w:spacing w:val="-38"/>
          <w:sz w:val="60"/>
          <w:szCs w:val="60"/>
          <w:lang w:val="en-CA"/>
        </w:rPr>
        <w:t>Memorandum</w:t>
      </w:r>
    </w:p>
    <w:p>
      <w:pPr>
        <w:pStyle w:val="MessageHeaderFirst"/>
        <w:ind w:hanging="0" w:start="0" w:end="-360"/>
        <w:rPr/>
      </w:pPr>
      <w:r>
        <w:rPr>
          <w:rStyle w:val="MessageHeaderLabel"/>
          <w:spacing w:val="-20"/>
        </w:rPr>
        <w:t>T</w:t>
      </w:r>
      <w:r>
        <w:rPr>
          <w:rStyle w:val="MessageHeaderLabel"/>
        </w:rPr>
        <w:t>o:</w:t>
      </w:r>
      <w:r>
        <w:rPr/>
        <w:tab/>
        <w:t>Eric D. Gadd</w:t>
      </w:r>
    </w:p>
    <w:p>
      <w:pPr>
        <w:pStyle w:val="MessageHeader"/>
        <w:rPr/>
      </w:pPr>
      <w:r>
        <w:rPr/>
      </w:r>
    </w:p>
    <w:p>
      <w:pPr>
        <w:pStyle w:val="MessageHeader"/>
        <w:spacing w:lineRule="atLeast" w:line="240"/>
        <w:ind w:start="720" w:end="-360"/>
        <w:rPr/>
      </w:pPr>
      <w:r>
        <w:rPr>
          <w:rStyle w:val="MessageHeaderLabel"/>
        </w:rPr>
        <w:t>CC:</w:t>
      </w:r>
      <w:r>
        <w:rPr/>
        <w:tab/>
        <w:t>Tom McKeever, Michael Hutchinson, Tim Jones, Philip Bacon, Marcelo Parra</w:t>
      </w:r>
      <w:r>
        <w:rPr>
          <w:rStyle w:val="MessageHeaderLabel"/>
        </w:rPr>
        <w:tab/>
      </w:r>
    </w:p>
    <w:p>
      <w:pPr>
        <w:pStyle w:val="MessageHeader"/>
        <w:ind w:hanging="0" w:start="0" w:end="-360"/>
        <w:rPr/>
      </w:pPr>
      <w:r>
        <w:rPr>
          <w:rStyle w:val="MessageHeaderLabel"/>
        </w:rPr>
        <w:t>From:</w:t>
      </w:r>
      <w:r>
        <w:rPr/>
        <w:tab/>
        <w:t>Thomas J. Pimpinelli</w:t>
      </w:r>
    </w:p>
    <w:p>
      <w:pPr>
        <w:pStyle w:val="MessageHeader"/>
        <w:ind w:hanging="0" w:start="0" w:end="-360"/>
        <w:rPr/>
      </w:pPr>
      <w:r>
        <w:rPr>
          <w:rStyle w:val="MessageHeaderLabel"/>
        </w:rPr>
        <w:t>Date:</w:t>
      </w:r>
      <w:r>
        <w:rPr/>
        <w:tab/>
        <w:t>July 21, 2000</w:t>
      </w:r>
    </w:p>
    <w:p>
      <w:pPr>
        <w:pStyle w:val="MessageHeaderLast"/>
        <w:spacing w:before="0" w:after="0"/>
        <w:ind w:hanging="0" w:start="0" w:end="-360"/>
        <w:rPr/>
      </w:pPr>
      <w:r>
        <w:rPr>
          <w:rStyle w:val="MessageHeaderLabel"/>
        </w:rPr>
        <w:t>Re:</w:t>
      </w:r>
      <w:r>
        <w:rPr/>
        <w:tab/>
        <w:t>The William L Bonnell Company, Inc.</w:t>
      </w:r>
    </w:p>
    <w:p>
      <w:pPr>
        <w:pStyle w:val="BodyText"/>
        <w:spacing w:before="0" w:after="0"/>
        <w:ind w:start="0" w:end="-360"/>
        <w:rPr/>
      </w:pPr>
      <w:r>
        <w:rPr/>
      </w:r>
    </w:p>
    <w:p>
      <w:pPr>
        <w:pStyle w:val="BodyText"/>
        <w:spacing w:before="0" w:after="0"/>
        <w:ind w:firstLine="720" w:start="0" w:end="-360"/>
        <w:rPr/>
      </w:pPr>
      <w:r>
        <w:rPr/>
        <w:t xml:space="preserve">The William l. Bonnell Company is a subsidiary of Tredegar Industries.  Tredegar is engaged directly or through subsidiaries in the manufacture of plastic films, extrusions and aluminum extrusions. They are also very interested in a variety of technology-based businesses.  Film products produces a broad line of packaging films with an emphasis on </w:t>
      </w:r>
      <w:r>
        <w:rPr>
          <w:b/>
          <w:bCs/>
        </w:rPr>
        <w:t>paper</w:t>
      </w:r>
      <w:r>
        <w:rPr/>
        <w:t xml:space="preserve"> and industrial packaging, as well as laminating films.</w:t>
      </w:r>
    </w:p>
    <w:p>
      <w:pPr>
        <w:pStyle w:val="BodyText"/>
        <w:spacing w:before="0" w:after="0"/>
        <w:ind w:start="0" w:end="-360"/>
        <w:rPr/>
      </w:pPr>
      <w:r>
        <w:rPr/>
        <w:tab/>
        <w:t>The aluminum extrusion is composed of The William L. Bonnell Company products. They produce a soft alloy aluminum extrusion, primarily for building and construction, transportation, distribution, electrical and consumer durable markets.</w:t>
      </w:r>
    </w:p>
    <w:p>
      <w:pPr>
        <w:pStyle w:val="BodyText"/>
        <w:spacing w:before="0" w:after="0"/>
        <w:ind w:start="0" w:end="-360"/>
        <w:rPr/>
      </w:pPr>
      <w:r>
        <w:rPr/>
        <w:tab/>
        <w:t>Aluminum Extrusion manufactures mill (unfinished), anodized and painted aluminum extrusions for sale directly to fabricators and distributors that use aluminum extrusions to produce the following:</w:t>
      </w:r>
    </w:p>
    <w:p>
      <w:pPr>
        <w:pStyle w:val="BodyText"/>
        <w:spacing w:before="0" w:after="0"/>
        <w:ind w:start="0" w:end="-360"/>
        <w:rPr/>
      </w:pPr>
      <w:r>
        <w:rPr/>
        <w:t>Curtain walls, architectural shapes, tub and shower doors, window components, ladders, running boards, boat windshields, bus bars, tractor-trailer shaped, snowmobiles and furniture.</w:t>
      </w:r>
    </w:p>
    <w:p>
      <w:pPr>
        <w:pStyle w:val="BodyText"/>
        <w:spacing w:before="0" w:after="0"/>
        <w:ind w:firstLine="720" w:start="0" w:end="-360"/>
        <w:rPr/>
      </w:pPr>
      <w:r>
        <w:rPr/>
        <w:t xml:space="preserve">At my last meeting with Mr. Andrew Massey from Bonnell, he agreed that once the change of ownership had been completed, it would be to “his” best interest to establish a business relationship with us in view of their Energy &amp; Metal exposures. </w:t>
      </w:r>
    </w:p>
    <w:p>
      <w:pPr>
        <w:pStyle w:val="BodyText"/>
        <w:spacing w:before="0" w:after="0"/>
        <w:ind w:firstLine="720" w:start="0" w:end="-360"/>
        <w:rPr/>
      </w:pPr>
      <w:r>
        <w:rPr/>
        <w:t>On Thursday the 20</w:t>
      </w:r>
      <w:r>
        <w:rPr>
          <w:vertAlign w:val="superscript"/>
        </w:rPr>
        <w:t>th</w:t>
      </w:r>
      <w:r>
        <w:rPr/>
        <w:t xml:space="preserve"> of July, Jim Ajello, Craig Breslo and I had a telephone conference with Andrew Massey from  The William L. Bonnell Company.  Mr Massey is in charge of  Commodity Trading of Aluminum, Billets, Scrap, Hardeners, Nat Gas and Electricity.</w:t>
      </w:r>
    </w:p>
    <w:p>
      <w:pPr>
        <w:pStyle w:val="BodyText"/>
        <w:spacing w:before="0" w:after="0"/>
        <w:ind w:firstLine="720" w:start="0" w:end="-360"/>
        <w:rPr/>
      </w:pPr>
      <w:r>
        <w:rPr/>
        <w:t xml:space="preserve"> </w:t>
      </w:r>
    </w:p>
    <w:p>
      <w:pPr>
        <w:pStyle w:val="BodyText"/>
        <w:spacing w:before="0" w:after="0"/>
        <w:ind w:start="0" w:end="-360"/>
        <w:rPr/>
      </w:pPr>
      <w:r>
        <w:rPr/>
        <w:t>Conclusions:</w:t>
        <w:tab/>
      </w:r>
    </w:p>
    <w:p>
      <w:pPr>
        <w:pStyle w:val="BodyText"/>
        <w:spacing w:before="0" w:after="0"/>
        <w:ind w:start="0" w:end="-360"/>
        <w:rPr/>
      </w:pPr>
      <w:r>
        <w:rPr/>
        <w:t>Bonnell is a relatively small consumer with annual power cost for 16 manufacturers.</w:t>
      </w:r>
    </w:p>
    <w:p>
      <w:pPr>
        <w:pStyle w:val="BodyText"/>
        <w:spacing w:before="0" w:after="0"/>
        <w:ind w:start="0" w:end="-360"/>
        <w:rPr/>
      </w:pPr>
      <w:r>
        <w:rPr/>
        <w:t>4 in Canada balance in the US</w:t>
      </w:r>
    </w:p>
    <w:p>
      <w:pPr>
        <w:pStyle w:val="BodyText"/>
        <w:spacing w:before="0" w:after="0"/>
        <w:ind w:start="0" w:end="-360"/>
        <w:rPr/>
      </w:pPr>
      <w:r>
        <w:rPr/>
        <w:t>$8-10 million  - Gas</w:t>
      </w:r>
    </w:p>
    <w:p>
      <w:pPr>
        <w:pStyle w:val="BodyText"/>
        <w:spacing w:before="0" w:after="0"/>
        <w:ind w:start="0" w:end="-360"/>
        <w:rPr/>
      </w:pPr>
      <w:r>
        <w:rPr/>
        <w:t>$8-10 million - Electricity.</w:t>
      </w:r>
    </w:p>
    <w:p>
      <w:pPr>
        <w:pStyle w:val="BodyText"/>
        <w:spacing w:before="0" w:after="0"/>
        <w:ind w:start="0" w:end="-360"/>
        <w:rPr/>
      </w:pPr>
      <w:r>
        <w:rPr/>
        <w:t>They are currently evaluating self-generation at 2 plants.</w:t>
      </w:r>
    </w:p>
    <w:p>
      <w:pPr>
        <w:pStyle w:val="BodyText"/>
        <w:spacing w:before="0" w:after="0"/>
        <w:ind w:start="0" w:end="-360"/>
        <w:rPr/>
      </w:pPr>
      <w:r>
        <w:rPr/>
        <w:t>Enron can offers Peak plants and can satisfy their requirements and create some excess power.</w:t>
      </w:r>
    </w:p>
    <w:p>
      <w:pPr>
        <w:pStyle w:val="BodyText"/>
        <w:spacing w:before="0" w:after="0"/>
        <w:ind w:start="0" w:end="-360"/>
        <w:rPr/>
      </w:pPr>
      <w:r>
        <w:rPr/>
        <w:t>We can put the synergies of both companies together and participate in this in a very positive way with them.</w:t>
      </w:r>
    </w:p>
    <w:p>
      <w:pPr>
        <w:pStyle w:val="BodyText"/>
        <w:spacing w:before="0" w:after="0"/>
        <w:ind w:start="0" w:end="-360"/>
        <w:rPr/>
      </w:pPr>
      <w:r>
        <w:rPr/>
      </w:r>
    </w:p>
    <w:p>
      <w:pPr>
        <w:pStyle w:val="BodyText"/>
        <w:spacing w:before="0" w:after="0"/>
        <w:ind w:start="0" w:end="-360"/>
        <w:rPr/>
      </w:pPr>
      <w:r>
        <w:rPr/>
      </w:r>
    </w:p>
    <w:p>
      <w:pPr>
        <w:pStyle w:val="BodyText"/>
        <w:spacing w:before="0" w:after="0"/>
        <w:ind w:start="0" w:end="-360"/>
        <w:rPr/>
      </w:pPr>
      <w:r>
        <w:rPr/>
        <w:t xml:space="preserve">If you need any further information, please do not hesitate to call me at (212) 715-5867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800" w:right="1800" w:gutter="0" w:header="965" w:top="1685" w:footer="1440" w:bottom="14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/>
      <w:tab/>
      <w:tab/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40" w:end="-3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/>
      <w:outlineLvl w:val="0"/>
    </w:pPr>
    <w:rPr>
      <w:rFonts w:ascii="Arial" w:hAnsi="Arial" w:eastAsia="Arial" w:cs="Arial"/>
      <w:b/>
      <w:bCs/>
      <w:spacing w:val="-10"/>
      <w:kern w:val="2"/>
      <w:sz w:val="22"/>
      <w:szCs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" w:hAnsi="Arial" w:eastAsia="Arial" w:cs="Arial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20" w:before="220" w:after="220"/>
      <w:outlineLvl w:val="2"/>
    </w:pPr>
    <w:rPr>
      <w:i/>
      <w:iCs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20"/>
      <w:outlineLvl w:val="3"/>
    </w:pPr>
    <w:rPr>
      <w:i/>
      <w:iCs/>
      <w:spacing w:val="-2"/>
      <w:kern w:val="2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20"/>
      <w:ind w:hanging="0" w:start="1440" w:end="-360"/>
      <w:outlineLvl w:val="4"/>
    </w:pPr>
    <w:rPr>
      <w:i/>
      <w:iCs/>
      <w:spacing w:val="-2"/>
      <w:kern w:val="2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" w:hAnsi="Arial" w:eastAsia="Arial" w:cs="Arial"/>
      <w:b/>
      <w:bCs/>
      <w:spacing w:val="-4"/>
      <w:position w:val="0"/>
      <w:sz w:val="18"/>
      <w:sz w:val="18"/>
      <w:szCs w:val="18"/>
      <w:vertAlign w:val="baselin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spacing w:lineRule="atLeast" w:line="220"/>
    </w:pPr>
    <w:rPr/>
  </w:style>
  <w:style w:type="paragraph" w:styleId="CompanyName">
    <w:name w:val="Company Name"/>
    <w:basedOn w:val="Normal"/>
    <w:qFormat/>
    <w:pPr>
      <w:keepLines/>
      <w:spacing w:lineRule="atLeast" w:line="200"/>
      <w:ind w:hanging="0" w:start="840" w:end="-120"/>
    </w:pPr>
    <w:rPr>
      <w:sz w:val="16"/>
      <w:szCs w:val="16"/>
    </w:rPr>
  </w:style>
  <w:style w:type="paragraph" w:styleId="DocumentLabel">
    <w:name w:val="Document Label"/>
    <w:next w:val="Normal"/>
    <w:qFormat/>
    <w:pPr>
      <w:widowControl/>
      <w:bidi w:val="0"/>
      <w:spacing w:lineRule="atLeast" w:line="600" w:before="140" w:after="540"/>
      <w:ind w:hanging="0" w:start="840" w:end="0"/>
    </w:pPr>
    <w:rPr>
      <w:rFonts w:ascii="Times New Roman" w:hAnsi="Times New Roman" w:eastAsia="Times New Roman" w:cs="Times New Roman"/>
      <w:color w:val="auto"/>
      <w:spacing w:val="-38"/>
      <w:sz w:val="60"/>
      <w:szCs w:val="60"/>
      <w:lang w:val="en-US" w:eastAsia="zh-CN" w:bidi="hi-IN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</w:pPr>
    <w:rPr/>
  </w:style>
  <w:style w:type="paragraph" w:styleId="HeaderBase">
    <w:name w:val="Header Base"/>
    <w:basedOn w:val="Normal"/>
    <w:qFormat/>
    <w:pPr>
      <w:keepLines/>
      <w:tabs>
        <w:tab w:val="clear" w:pos="720"/>
        <w:tab w:val="left" w:pos="-1080" w:leader="none"/>
        <w:tab w:val="center" w:pos="4320" w:leader="none"/>
        <w:tab w:val="right" w:pos="9480" w:leader="none"/>
      </w:tabs>
      <w:ind w:hanging="0" w:start="-1080" w:end="-840"/>
    </w:pPr>
    <w:rPr>
      <w:rFonts w:ascii="Arial" w:hAnsi="Arial" w:eastAsia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420" w:after="0"/>
      <w:ind w:hanging="0" w:start="-1080" w:end="-1080"/>
    </w:pPr>
    <w:rPr>
      <w:b/>
      <w:bCs/>
    </w:rPr>
  </w:style>
  <w:style w:type="paragraph" w:styleId="Header">
    <w:name w:val="header"/>
    <w:basedOn w:val="HeaderBase"/>
    <w:pPr>
      <w:ind w:hanging="0" w:start="-1080" w:end="-1080"/>
    </w:pPr>
    <w:rPr>
      <w:i/>
      <w:iCs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eastAsia="Arial" w:cs="Arial"/>
      <w:spacing w:val="-10"/>
      <w:kern w:val="2"/>
      <w:sz w:val="18"/>
      <w:szCs w:val="18"/>
    </w:rPr>
  </w:style>
  <w:style w:type="paragraph" w:styleId="MessageHeader">
    <w:name w:val="Message Header"/>
    <w:basedOn w:val="BodyText"/>
    <w:qFormat/>
    <w:pPr>
      <w:keepLines/>
      <w:spacing w:lineRule="atLeast" w:line="415" w:before="0" w:after="0"/>
      <w:ind w:hanging="720" w:start="1560" w:end="-360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22" w:color="000000"/>
      </w:pBdr>
      <w:spacing w:before="0" w:after="400"/>
    </w:pPr>
    <w:rPr/>
  </w:style>
  <w:style w:type="paragraph" w:styleId="NormalIndent">
    <w:name w:val="Normal Indent"/>
    <w:basedOn w:val="Normal"/>
    <w:qFormat/>
    <w:pPr>
      <w:ind w:hanging="0" w:start="1440" w:end="-36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-120"/>
    </w:pPr>
    <w:rPr>
      <w:sz w:val="16"/>
      <w:szCs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840" w:end="0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</w:pPr>
    <w:rPr/>
  </w:style>
  <w:style w:type="paragraph" w:styleId="Slogan">
    <w:name w:val="Slogan"/>
    <w:basedOn w:val="Normal"/>
    <w:qFormat/>
    <w:pPr>
      <w:ind w:hanging="0" w:start="0" w:end="0"/>
    </w:pPr>
    <w:rPr>
      <w:rFonts w:ascii="Impact" w:hAnsi="Impact" w:eastAsia="Impact" w:cs="Impact"/>
      <w:caps/>
      <w:color w:val="FFFFFF"/>
      <w:spacing w:val="20"/>
      <w:sz w:val="48"/>
      <w:szCs w:val="48"/>
      <w:vertAlign w:val="superscri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MemoMG.dot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2000-07-21T16:26:00Z</dcterms:created>
  <dc:creator>TPIMPINE</dc:creator>
  <dc:description/>
  <dc:language>en-CA</dc:language>
  <cp:lastModifiedBy>TPIMPINE</cp:lastModifiedBy>
  <cp:lastPrinted>1999-12-01T09:42:00Z</cp:lastPrinted>
  <dcterms:modified xsi:type="dcterms:W3CDTF">2000-07-21T16:26:00Z</dcterms:modified>
  <cp:revision>2</cp:revision>
  <dc:subject/>
  <dc:title>Memo</dc:title>
</cp:coreProperties>
</file>