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-95250</wp:posOffset>
                </wp:positionH>
                <wp:positionV relativeFrom="paragraph">
                  <wp:posOffset>-262890</wp:posOffset>
                </wp:positionV>
                <wp:extent cx="6134100" cy="83286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8328660"/>
                        </a:xfrm>
                        <a:prstGeom prst="rect"/>
                        <a:solidFill>
                          <a:srgbClr val="000080"/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TABLE  of  CONTENT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R I G H 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AGENDA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</w:r>
                          </w:p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 xml:space="preserve">QUARTERLY  GIFT  REPORTS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>L E F 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Organization Chart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Prior 3-Year Income Summary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Prior 3-Year Gifts ($50,000+)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Charter Day Income Chart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Case Statement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Capital Campaign Comparisons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U.S. News &amp; World Report Rankings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Naming  Opportunities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80" strokecolor="#FF0000" strokeweight="5pt" style="position:absolute;rotation:-0;width:483pt;height:655.8pt;mso-wrap-distance-left:9.05pt;mso-wrap-distance-right:9.05pt;mso-wrap-distance-top:0pt;mso-wrap-distance-bottom:0pt;margin-top:-20.7pt;mso-position-vertical-relative:text;margin-left:-7.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color w:val="FFFFFF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color w:val="FFFFFF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color w:val="FFFFFF"/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TABLE  of  CONTENT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</w:r>
                    </w:p>
                    <w:p>
                      <w:pPr>
                        <w:pStyle w:val="Heading3"/>
                        <w:ind w:hanging="0" w:start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R I G H 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u w:val="singl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AGENDA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</w:r>
                    </w:p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 xml:space="preserve">QUARTERLY  GIFT  REPORTS 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</w:r>
                    </w:p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/>
                        <w:t>L E F 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</w:r>
                    </w:p>
                    <w:p>
                      <w:pPr>
                        <w:pStyle w:val="Heading2"/>
                        <w:ind w:hanging="0" w:start="0"/>
                        <w:rPr>
                          <w:color w:val="FFFFFF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Organization Chart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Prior 3-Year Income Summary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Prior 3-Year Gifts ($50,000+)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Charter Day Income Chart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Case Statement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Capital Campaign Comparisons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U.S. News &amp; World Report Rankings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Naming  Opportunities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Calligraphy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80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FFFFFF"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FFFF"/>
      <w:sz w:val="3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olor w:val="FFFFFF"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rFonts w:ascii="Lucida Calligraphy" w:hAnsi="Lucida Calligraphy" w:cs="Lucida Calligraphy"/>
      <w:b/>
      <w:color w:val="808000"/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2002-01-18T14:11:00Z</dcterms:created>
  <dc:creator>bburnett</dc:creator>
  <dc:description/>
  <dc:language>en-CA</dc:language>
  <cp:lastModifiedBy>bburnett</cp:lastModifiedBy>
  <cp:lastPrinted>2002-01-18T12:10:00Z</cp:lastPrinted>
  <dcterms:modified xsi:type="dcterms:W3CDTF">2002-01-18T14:48:00Z</dcterms:modified>
  <cp:revision>1</cp:revision>
  <dc:subject/>
  <dc:title/>
</cp:coreProperties>
</file>