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media/image2.wmf" ContentType="image/x-wmf"/>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tab/>
        <w:tab/>
        <w:tab/>
        <w:tab/>
        <w:tab/>
        <w:t xml:space="preserve"> </w:t>
        <w:tab/>
        <w:tab/>
      </w:r>
    </w:p>
    <w:p>
      <w:pPr>
        <w:pStyle w:val="Normal"/>
        <w:jc w:val="center"/>
        <w:rPr>
          <w:sz w:val="22"/>
        </w:rPr>
      </w:pPr>
      <w:r>
        <w:rPr>
          <w:sz w:val="22"/>
        </w:rPr>
        <w:t>October 24, 2001</w:t>
      </w:r>
    </w:p>
    <w:p>
      <w:pPr>
        <w:pStyle w:val="Normal"/>
        <w:rPr>
          <w:sz w:val="22"/>
        </w:rPr>
      </w:pPr>
      <w:r>
        <w:rPr>
          <w:sz w:val="22"/>
        </w:rPr>
      </w:r>
    </w:p>
    <w:p>
      <w:pPr>
        <w:pStyle w:val="Normal"/>
        <w:rPr>
          <w:sz w:val="22"/>
        </w:rPr>
      </w:pPr>
      <w:r>
        <w:rPr>
          <w:sz w:val="22"/>
        </w:rPr>
      </w:r>
    </w:p>
    <w:p>
      <w:pPr>
        <w:pStyle w:val="EnvelopeReturn"/>
        <w:rPr>
          <w:sz w:val="22"/>
        </w:rPr>
      </w:pPr>
      <w:r>
        <w:rPr>
          <w:sz w:val="22"/>
        </w:rPr>
      </w:r>
    </w:p>
    <w:p>
      <w:pPr>
        <w:pStyle w:val="Heading3"/>
        <w:ind w:hanging="0" w:start="0"/>
        <w:rPr/>
      </w:pPr>
      <w:r>
        <w:rPr/>
        <w:t>VIA EMAIL</w:t>
      </w:r>
    </w:p>
    <w:p>
      <w:pPr>
        <w:pStyle w:val="Normal"/>
        <w:rPr>
          <w:sz w:val="22"/>
        </w:rPr>
      </w:pPr>
      <w:r>
        <w:rPr>
          <w:sz w:val="22"/>
        </w:rPr>
      </w:r>
    </w:p>
    <w:p>
      <w:pPr>
        <w:pStyle w:val="Normal"/>
        <w:rPr>
          <w:sz w:val="22"/>
        </w:rPr>
      </w:pPr>
      <w:r>
        <w:rPr>
          <w:sz w:val="22"/>
        </w:rPr>
        <w:t>To:</w:t>
        <w:tab/>
        <w:t xml:space="preserve">Board of Directors </w:t>
      </w:r>
    </w:p>
    <w:p>
      <w:pPr>
        <w:pStyle w:val="Normal"/>
        <w:ind w:firstLine="720" w:end="0"/>
        <w:rPr>
          <w:sz w:val="22"/>
        </w:rPr>
      </w:pPr>
      <w:r>
        <w:rPr>
          <w:sz w:val="22"/>
        </w:rPr>
        <w:t>Center for Houston’s Future</w:t>
      </w:r>
    </w:p>
    <w:p>
      <w:pPr>
        <w:pStyle w:val="Normal"/>
        <w:rPr>
          <w:sz w:val="22"/>
        </w:rPr>
      </w:pPr>
      <w:r>
        <w:rPr>
          <w:sz w:val="22"/>
        </w:rPr>
      </w:r>
    </w:p>
    <w:p>
      <w:pPr>
        <w:pStyle w:val="Normal"/>
        <w:rPr>
          <w:sz w:val="22"/>
        </w:rPr>
      </w:pPr>
      <w:r>
        <w:rPr>
          <w:sz w:val="22"/>
        </w:rPr>
        <w:t>Dear Fellow Directors:</w:t>
      </w:r>
    </w:p>
    <w:p>
      <w:pPr>
        <w:pStyle w:val="Normal"/>
        <w:rPr>
          <w:sz w:val="22"/>
        </w:rPr>
      </w:pPr>
      <w:r>
        <w:rPr>
          <w:sz w:val="22"/>
        </w:rPr>
      </w:r>
    </w:p>
    <w:p>
      <w:pPr>
        <w:pStyle w:val="Normal"/>
        <w:rPr/>
      </w:pPr>
      <w:r>
        <w:rPr>
          <w:sz w:val="22"/>
        </w:rPr>
        <w:tab/>
        <w:t xml:space="preserve">There will </w:t>
      </w:r>
      <w:r>
        <w:rPr>
          <w:b/>
          <w:sz w:val="22"/>
        </w:rPr>
        <w:t>not</w:t>
      </w:r>
      <w:r>
        <w:rPr>
          <w:sz w:val="22"/>
        </w:rPr>
        <w:t xml:space="preserve"> be a called Directors meeting Thursday, October 25 as previously announced.  </w:t>
      </w:r>
    </w:p>
    <w:p>
      <w:pPr>
        <w:pStyle w:val="Normal"/>
        <w:rPr>
          <w:sz w:val="22"/>
        </w:rPr>
      </w:pPr>
      <w:r>
        <w:rPr>
          <w:sz w:val="22"/>
        </w:rPr>
      </w:r>
    </w:p>
    <w:p>
      <w:pPr>
        <w:pStyle w:val="Normal"/>
        <w:rPr>
          <w:sz w:val="22"/>
        </w:rPr>
      </w:pPr>
      <w:r>
        <w:rPr>
          <w:sz w:val="22"/>
        </w:rPr>
        <w:tab/>
        <w:t>The ad hoc Structure and Process Committee, chaired by Rufus Cormier, yesterday held interviews, as planned, with four excellent candidates.  The Committee narrowed the choices.  However, as no minorities or women had emerged as candidates and some other potential candidates had not had sufficient time to fully think it through, it was decided that the selection process be continued an additional two weeks.  Tom Simmons, head of Spencer Stuart, who is assisting the search pro bono, believes he can within that time period determine if there are additional bonafide candidates.  The Committee will meet again on November 6 and commits to a definite recommendation to the Board of one President and CEO at that time.</w:t>
      </w:r>
    </w:p>
    <w:p>
      <w:pPr>
        <w:pStyle w:val="Normal"/>
        <w:rPr>
          <w:sz w:val="22"/>
        </w:rPr>
      </w:pPr>
      <w:r>
        <w:rPr>
          <w:sz w:val="22"/>
        </w:rPr>
      </w:r>
    </w:p>
    <w:p>
      <w:pPr>
        <w:pStyle w:val="Normal"/>
        <w:rPr>
          <w:sz w:val="22"/>
        </w:rPr>
      </w:pPr>
      <w:r>
        <w:rPr>
          <w:sz w:val="22"/>
        </w:rPr>
        <w:tab/>
        <w:t>A lot of effort is going into this process and with some patience we soon will have an outstanding President and CEO.</w:t>
      </w:r>
    </w:p>
    <w:p>
      <w:pPr>
        <w:pStyle w:val="Normal"/>
        <w:rPr>
          <w:sz w:val="22"/>
        </w:rPr>
      </w:pPr>
      <w:r>
        <w:rPr>
          <w:sz w:val="22"/>
        </w:rPr>
      </w:r>
    </w:p>
    <w:p>
      <w:pPr>
        <w:pStyle w:val="Normal"/>
        <w:rPr>
          <w:sz w:val="22"/>
        </w:rPr>
      </w:pPr>
      <w:r>
        <w:rPr>
          <w:sz w:val="22"/>
        </w:rPr>
        <w:tab/>
        <w:t>Please call Rufus (713/229-1544) or me (713/224-2545) if you have questions, suggestions or observations.</w:t>
      </w:r>
    </w:p>
    <w:p>
      <w:pPr>
        <w:pStyle w:val="Normal"/>
        <w:rPr>
          <w:sz w:val="22"/>
        </w:rPr>
      </w:pPr>
      <w:r>
        <w:rPr>
          <w:sz w:val="22"/>
        </w:rPr>
      </w:r>
    </w:p>
    <w:p>
      <w:pPr>
        <w:pStyle w:val="Normal"/>
        <w:rPr/>
      </w:pPr>
      <w:r>
        <w:rPr/>
        <w:tab/>
      </w:r>
      <w:r>
        <w:rPr>
          <w:sz w:val="22"/>
        </w:rPr>
        <w:tab/>
        <w:tab/>
        <w:tab/>
        <w:t>Sincerely,</w:t>
      </w:r>
    </w:p>
    <w:p>
      <w:pPr>
        <w:pStyle w:val="Normal"/>
        <w:rPr/>
      </w:pPr>
      <w:r>
        <w:rPr/>
        <w:tab/>
        <w:tab/>
        <w:tab/>
        <w:tab/>
      </w:r>
      <w:r>
        <w:rPr/>
        <w:drawing>
          <wp:inline distT="0" distB="0" distL="0" distR="0">
            <wp:extent cx="913765" cy="447040"/>
            <wp:effectExtent l="0" t="0" r="0" b="0"/>
            <wp:docPr id="1" name="EHV%20Informal%20Signatur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HV%20Informal%20Signature" descr="" title=""/>
                    <pic:cNvPicPr>
                      <a:picLocks noChangeAspect="1" noChangeArrowheads="1"/>
                    </pic:cNvPicPr>
                  </pic:nvPicPr>
                  <pic:blipFill>
                    <a:blip r:embed="rId2"/>
                    <a:srcRect l="-24" t="-52" r="-24" b="-52"/>
                    <a:stretch>
                      <a:fillRect/>
                    </a:stretch>
                  </pic:blipFill>
                  <pic:spPr bwMode="auto">
                    <a:xfrm>
                      <a:off x="0" y="0"/>
                      <a:ext cx="913765" cy="447040"/>
                    </a:xfrm>
                    <a:prstGeom prst="rect">
                      <a:avLst/>
                    </a:prstGeom>
                    <a:noFill/>
                  </pic:spPr>
                </pic:pic>
              </a:graphicData>
            </a:graphic>
          </wp:inline>
        </w:drawing>
      </w:r>
    </w:p>
    <w:p>
      <w:pPr>
        <w:pStyle w:val="Normal"/>
        <w:ind w:firstLine="720" w:start="720" w:end="0"/>
        <w:rPr>
          <w:sz w:val="22"/>
        </w:rPr>
      </w:pPr>
      <w:r>
        <w:rPr>
          <w:sz w:val="22"/>
        </w:rPr>
        <w:tab/>
        <w:tab/>
        <w:t>Eugene H. Vaughan</w:t>
      </w:r>
    </w:p>
    <w:p>
      <w:pPr>
        <w:pStyle w:val="Normal"/>
        <w:rPr>
          <w:sz w:val="22"/>
        </w:rPr>
      </w:pPr>
      <w:r>
        <w:rPr>
          <w:sz w:val="22"/>
        </w:rPr>
      </w:r>
    </w:p>
    <w:p>
      <w:pPr>
        <w:pStyle w:val="Normal"/>
        <w:rPr>
          <w:sz w:val="22"/>
        </w:rPr>
      </w:pPr>
      <w:r>
        <w:rPr>
          <w:sz w:val="22"/>
        </w:rPr>
        <w:t>EHV/cjr</w:t>
      </w:r>
    </w:p>
    <w:sectPr>
      <w:headerReference w:type="default" r:id="rId3"/>
      <w:headerReference w:type="first" r:id="rId4"/>
      <w:type w:val="nextPage"/>
      <w:pgSz w:w="12240" w:h="15840"/>
      <w:pgMar w:left="3168" w:right="2016" w:gutter="0" w:header="1440" w:top="1496"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1890" w:start="-360" w:end="0"/>
      <w:rPr/>
    </w:pPr>
    <w:bookmarkStart w:id="0" w:name="_1030359262"/>
    <w:bookmarkEnd w:id="0"/>
    <w:r>
      <w:rPr/>
      <w:object w:dxaOrig="2041" w:dyaOrig="1846">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102.05pt;height:92.3pt" filled="f" o:ole="">
          <v:imagedata r:id="rId2" o:title=""/>
        </v:shape>
        <o:OLEObject Type="Embed" ProgID="" ShapeID="ole_rId1" DrawAspect="Content" ObjectID="_892409169" r:id="rId1"/>
      </w:objec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4"/>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2"/>
    </w:rPr>
  </w:style>
  <w:style w:type="paragraph" w:styleId="Heading2">
    <w:name w:val="heading 2"/>
    <w:basedOn w:val="Normal"/>
    <w:next w:val="Normal"/>
    <w:qFormat/>
    <w:pPr>
      <w:keepNext w:val="true"/>
      <w:numPr>
        <w:ilvl w:val="1"/>
        <w:numId w:val="1"/>
      </w:numPr>
      <w:outlineLvl w:val="1"/>
    </w:pPr>
    <w:rPr>
      <w:sz w:val="22"/>
      <w:u w:val="single"/>
    </w:rPr>
  </w:style>
  <w:style w:type="paragraph" w:styleId="Heading3">
    <w:name w:val="heading 3"/>
    <w:basedOn w:val="Normal"/>
    <w:next w:val="Normal"/>
    <w:qFormat/>
    <w:pPr>
      <w:keepNext w:val="true"/>
      <w:numPr>
        <w:ilvl w:val="2"/>
        <w:numId w:val="1"/>
      </w:numPr>
      <w:outlineLvl w:val="2"/>
    </w:pPr>
    <w:rPr>
      <w:b/>
      <w:sz w:val="22"/>
    </w:rPr>
  </w:style>
  <w:style w:type="character" w:styleId="WW8Num1z0">
    <w:name w:val="WW8Num1z0"/>
    <w:qFormat/>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i w:val="false"/>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z w:val="22"/>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2001-10-24T19:09:00Z</dcterms:created>
  <dc:creator>Carolyn J. Ross</dc:creator>
  <dc:description/>
  <dc:language>en-CA</dc:language>
  <cp:lastModifiedBy>cjr1</cp:lastModifiedBy>
  <cp:lastPrinted>2001-10-24T16:39:00Z</cp:lastPrinted>
  <dcterms:modified xsi:type="dcterms:W3CDTF">2001-10-24T19:09:00Z</dcterms:modified>
  <cp:revision>2</cp:revision>
  <dc:subject/>
  <dc:title>Jim C. Kollaer</dc:title>
</cp:coreProperties>
</file>