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sz w:val="24"/>
        </w:rPr>
      </w:pPr>
      <w:r>
        <w:rPr/>
        <w:t>BOARD RESOLTUION ECT EUROPE INC.</w:t>
      </w:r>
    </w:p>
    <w:p>
      <w:pPr>
        <w:pStyle w:val="Normal"/>
        <w:pBdr>
          <w:bottom w:val="single" w:sz="12" w:space="1" w:color="000000"/>
        </w:pBdr>
        <w:rPr>
          <w:sz w:val="24"/>
        </w:rPr>
      </w:pPr>
      <w:r>
        <w:rPr>
          <w:sz w:val="24"/>
        </w:rPr>
      </w:r>
    </w:p>
    <w:p>
      <w:pPr>
        <w:pStyle w:val="Normal"/>
        <w:rPr>
          <w:sz w:val="24"/>
        </w:rPr>
      </w:pPr>
      <w:r>
        <w:rPr>
          <w:sz w:val="24"/>
        </w:rPr>
      </w:r>
    </w:p>
    <w:p>
      <w:pPr>
        <w:pStyle w:val="Normal"/>
        <w:rPr>
          <w:sz w:val="24"/>
        </w:rPr>
      </w:pPr>
      <w:r>
        <w:rPr>
          <w:sz w:val="24"/>
        </w:rPr>
      </w:r>
    </w:p>
    <w:p>
      <w:pPr>
        <w:pStyle w:val="BodyText2"/>
        <w:ind w:firstLine="720" w:end="0"/>
        <w:rPr/>
      </w:pPr>
      <w:r>
        <w:rPr/>
        <w:t>The undersigned, as directors of ECT EUROPE INC., a Delaware corporation (the “Company”), and pursuant to the Company’s Articles of Association and the corporate laws of Delaware, do hereby consent in writing that the following resolutions be adopted and, upon execution of this consent or a counterpart hereof by each of the directors listed below, do hereby adopt such resolutions:</w:t>
      </w:r>
    </w:p>
    <w:p>
      <w:pPr>
        <w:pStyle w:val="Normal"/>
        <w:rPr>
          <w:sz w:val="24"/>
        </w:rPr>
      </w:pPr>
      <w:r>
        <w:rPr>
          <w:sz w:val="24"/>
        </w:rPr>
      </w:r>
    </w:p>
    <w:p>
      <w:pPr>
        <w:pStyle w:val="Normal"/>
        <w:ind w:firstLine="720" w:end="0"/>
        <w:rPr/>
      </w:pPr>
      <w:r>
        <w:rPr>
          <w:caps/>
          <w:sz w:val="24"/>
        </w:rPr>
        <w:t>Whereas</w:t>
      </w:r>
      <w:r>
        <w:rPr>
          <w:sz w:val="24"/>
        </w:rPr>
        <w:t>, Enron North America has been seeking to sell all of its indirectly held interest in Enron Rt. (Hungary) for more than a year and has finally been able to secure an offer by EETEK Hungary Ltd.to purchase said interest for a consideration of EUR 1.5 million. The consideration consists of (i) a payment by the purchaser of USD 70,000 to Enron Magyar Dev. B.V. as consideration for Enron Rt.’s nominal share amounts, (ii) a payment by the purchaser of USD 26,000 to Enron Europe Limited as consideration for novation of intercompany debt to the purchaser, and (iii) a payment by the purchaser of USD 1,336,050 to ECT Europe Inc. as consideration for novation of intercompany debt to the purchaser.</w:t>
      </w:r>
    </w:p>
    <w:p>
      <w:pPr>
        <w:pStyle w:val="Normal"/>
        <w:ind w:firstLine="720" w:end="0"/>
        <w:rPr>
          <w:sz w:val="24"/>
        </w:rPr>
      </w:pPr>
      <w:r>
        <w:rPr>
          <w:sz w:val="24"/>
        </w:rPr>
      </w:r>
    </w:p>
    <w:p>
      <w:pPr>
        <w:pStyle w:val="Normal"/>
        <w:ind w:firstLine="720" w:end="0"/>
        <w:rPr>
          <w:sz w:val="24"/>
        </w:rPr>
      </w:pPr>
      <w:r>
        <w:rPr>
          <w:sz w:val="24"/>
        </w:rPr>
        <w:t xml:space="preserve">WHEREAS, the sale and the novation of the intercompany debt will lead to a P&amp;L loss of USD 669,000 at the Company level but represents the only opportunity to exit the investment and create cash-flow for the Company. The undersigned agree it is in the best interests of the Company to authorise the novation of the intercompany debt in the course of the sale as contemplated. </w:t>
      </w:r>
    </w:p>
    <w:p>
      <w:pPr>
        <w:pStyle w:val="Normal"/>
        <w:rPr>
          <w:sz w:val="24"/>
        </w:rPr>
      </w:pPr>
      <w:r>
        <w:rPr>
          <w:sz w:val="24"/>
        </w:rPr>
      </w:r>
    </w:p>
    <w:p>
      <w:pPr>
        <w:pStyle w:val="Normal"/>
        <w:ind w:firstLine="720" w:end="0"/>
        <w:rPr>
          <w:sz w:val="24"/>
        </w:rPr>
      </w:pPr>
      <w:r>
        <w:rPr>
          <w:sz w:val="24"/>
        </w:rPr>
        <w:t>NOW, THERFORE, the following Resolutions are herby duly adopted:</w:t>
      </w:r>
    </w:p>
    <w:p>
      <w:pPr>
        <w:pStyle w:val="Normal"/>
        <w:rPr>
          <w:sz w:val="24"/>
        </w:rPr>
      </w:pPr>
      <w:r>
        <w:rPr>
          <w:sz w:val="24"/>
        </w:rPr>
      </w:r>
    </w:p>
    <w:p>
      <w:pPr>
        <w:pStyle w:val="Normal"/>
        <w:rPr>
          <w:sz w:val="24"/>
        </w:rPr>
      </w:pPr>
      <w:r>
        <w:rPr>
          <w:sz w:val="24"/>
        </w:rPr>
        <w:tab/>
        <w:t>RESOLVED, that the Company shall authorise the novation of the intercompany debt owed to it by Enron Rt. to EETEK Hungary Ltd. as described herein.</w:t>
      </w:r>
    </w:p>
    <w:p>
      <w:pPr>
        <w:pStyle w:val="Normal"/>
        <w:rPr>
          <w:sz w:val="24"/>
        </w:rPr>
      </w:pPr>
      <w:r>
        <w:rPr>
          <w:sz w:val="24"/>
        </w:rPr>
      </w:r>
    </w:p>
    <w:p>
      <w:pPr>
        <w:pStyle w:val="Normal"/>
        <w:ind w:firstLine="720" w:end="0"/>
        <w:rPr>
          <w:sz w:val="24"/>
        </w:rPr>
      </w:pPr>
      <w:r>
        <w:rPr>
          <w:sz w:val="24"/>
        </w:rPr>
        <w:t>RESOLVED, that the Directors authorize Eric Shaw as an attorney in fact to take all such action, execute all such documents and perform all such acts as are required to effect such sale and novation.</w:t>
      </w:r>
    </w:p>
    <w:p>
      <w:pPr>
        <w:pStyle w:val="Normal"/>
        <w:rPr>
          <w:sz w:val="24"/>
        </w:rPr>
      </w:pPr>
      <w:r>
        <w:rPr>
          <w:sz w:val="24"/>
        </w:rPr>
      </w:r>
    </w:p>
    <w:p>
      <w:pPr>
        <w:pStyle w:val="Normal"/>
        <w:rPr>
          <w:sz w:val="24"/>
        </w:rPr>
      </w:pPr>
      <w:r>
        <w:rPr>
          <w:sz w:val="24"/>
        </w:rPr>
        <w:t xml:space="preserve">IN WITNESS WHEREOF, the undersigned have executed these Written Resolutions of Directors effective as of the </w:t>
        <w:tab/>
        <w:tab/>
        <w:t>December 2001.</w:t>
      </w:r>
    </w:p>
    <w:p>
      <w:pPr>
        <w:pStyle w:val="Normal"/>
        <w:rPr>
          <w:sz w:val="24"/>
        </w:rPr>
      </w:pPr>
      <w:r>
        <w:rPr>
          <w:sz w:val="24"/>
        </w:rPr>
      </w:r>
    </w:p>
    <w:p>
      <w:pPr>
        <w:pStyle w:val="Normal"/>
        <w:rPr>
          <w:sz w:val="24"/>
        </w:rPr>
      </w:pPr>
      <w:r>
        <w:rPr>
          <w:sz w:val="24"/>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snapToGrid w:val="false"/>
              <w:rPr>
                <w:sz w:val="24"/>
              </w:rPr>
            </w:pPr>
            <w:r>
              <w:rPr>
                <w:sz w:val="24"/>
              </w:rPr>
            </w:r>
          </w:p>
          <w:p>
            <w:pPr>
              <w:pStyle w:val="Normal"/>
              <w:rPr>
                <w:sz w:val="24"/>
              </w:rPr>
            </w:pPr>
            <w:r>
              <w:rPr>
                <w:sz w:val="24"/>
              </w:rPr>
            </w:r>
          </w:p>
          <w:p>
            <w:pPr>
              <w:pStyle w:val="Normal"/>
              <w:rPr>
                <w:sz w:val="24"/>
              </w:rPr>
            </w:pPr>
            <w:r>
              <w:rPr>
                <w:sz w:val="24"/>
              </w:rPr>
              <w:t>_________________________</w:t>
            </w:r>
          </w:p>
          <w:p>
            <w:pPr>
              <w:pStyle w:val="Normal"/>
              <w:rPr>
                <w:sz w:val="24"/>
              </w:rPr>
            </w:pPr>
            <w:r>
              <w:rPr>
                <w:sz w:val="24"/>
              </w:rPr>
            </w:r>
          </w:p>
          <w:p>
            <w:pPr>
              <w:pStyle w:val="Normal"/>
              <w:rPr>
                <w:sz w:val="24"/>
              </w:rPr>
            </w:pPr>
            <w:r>
              <w:rPr>
                <w:sz w:val="24"/>
              </w:rPr>
            </w:r>
          </w:p>
        </w:tc>
        <w:tc>
          <w:tcPr>
            <w:tcW w:w="4428" w:type="dxa"/>
            <w:tcBorders/>
          </w:tcPr>
          <w:p>
            <w:pPr>
              <w:pStyle w:val="Normal"/>
              <w:snapToGrid w:val="false"/>
              <w:rPr>
                <w:sz w:val="24"/>
              </w:rPr>
            </w:pPr>
            <w:r>
              <w:rPr>
                <w:sz w:val="24"/>
              </w:rPr>
            </w:r>
          </w:p>
          <w:p>
            <w:pPr>
              <w:pStyle w:val="Normal"/>
              <w:rPr>
                <w:sz w:val="24"/>
              </w:rPr>
            </w:pPr>
            <w:r>
              <w:rPr>
                <w:sz w:val="24"/>
              </w:rPr>
            </w:r>
          </w:p>
          <w:p>
            <w:pPr>
              <w:pStyle w:val="Normal"/>
              <w:rPr>
                <w:sz w:val="24"/>
              </w:rPr>
            </w:pPr>
            <w:r>
              <w:rPr>
                <w:sz w:val="24"/>
              </w:rPr>
              <w:t>________________________</w:t>
            </w:r>
          </w:p>
          <w:p>
            <w:pPr>
              <w:pStyle w:val="Normal"/>
              <w:rPr>
                <w:sz w:val="24"/>
              </w:rPr>
            </w:pPr>
            <w:r>
              <w:rPr>
                <w:sz w:val="24"/>
              </w:rPr>
            </w:r>
          </w:p>
        </w:tc>
      </w:tr>
      <w:tr>
        <w:trPr/>
        <w:tc>
          <w:tcPr>
            <w:tcW w:w="4428" w:type="dxa"/>
            <w:tcBorders/>
          </w:tcPr>
          <w:p>
            <w:pPr>
              <w:pStyle w:val="Normal"/>
              <w:snapToGrid w:val="false"/>
              <w:rPr>
                <w:sz w:val="24"/>
              </w:rPr>
            </w:pPr>
            <w:r>
              <w:rPr>
                <w:sz w:val="24"/>
              </w:rPr>
            </w:r>
          </w:p>
        </w:tc>
        <w:tc>
          <w:tcPr>
            <w:tcW w:w="4428" w:type="dxa"/>
            <w:tcBorders/>
          </w:tcPr>
          <w:p>
            <w:pPr>
              <w:pStyle w:val="Normal"/>
              <w:snapToGrid w:val="false"/>
              <w:rPr>
                <w:sz w:val="24"/>
              </w:rPr>
            </w:pPr>
            <w:r>
              <w:rPr>
                <w:sz w:val="24"/>
              </w:rPr>
            </w:r>
          </w:p>
        </w:tc>
      </w:tr>
    </w:tbl>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GB"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bCs/>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2001-12-12T14:05:00Z</dcterms:created>
  <dc:creator>Jvickerm</dc:creator>
  <dc:description/>
  <dc:language>en-CA</dc:language>
  <cp:lastModifiedBy>mvonbock</cp:lastModifiedBy>
  <cp:lastPrinted>2001-11-22T16:26:00Z</cp:lastPrinted>
  <dcterms:modified xsi:type="dcterms:W3CDTF">2001-12-12T14:15:00Z</dcterms:modified>
  <cp:revision>3</cp:revision>
  <dc:subject/>
  <dc:title>UNANIMOUS CONSENT RESOLTUIONS OF THE BOARD OF DIRECTORS OF PEC INTERNATIONAL INC</dc:title>
</cp:coreProperties>
</file>