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IEP BOARD MEETING</w:t>
      </w:r>
    </w:p>
    <w:p>
      <w:pPr>
        <w:pStyle w:val="Normal"/>
        <w:widowControl w:val="false"/>
        <w:autoSpaceDE w:val="fals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Offices of </w:t>
      </w:r>
    </w:p>
    <w:p>
      <w:pPr>
        <w:pStyle w:val="Normal"/>
        <w:widowControl w:val="false"/>
        <w:autoSpaceDE w:val="false"/>
        <w:jc w:val="center"/>
        <w:rPr>
          <w:sz w:val="28"/>
          <w:szCs w:val="28"/>
        </w:rPr>
      </w:pPr>
      <w:r>
        <w:rPr>
          <w:sz w:val="28"/>
          <w:szCs w:val="28"/>
        </w:rPr>
        <w:t>IEP</w:t>
      </w:r>
    </w:p>
    <w:p>
      <w:pPr>
        <w:pStyle w:val="Normal"/>
        <w:widowControl w:val="false"/>
        <w:autoSpaceDE w:val="false"/>
        <w:jc w:val="center"/>
        <w:rPr>
          <w:sz w:val="28"/>
          <w:szCs w:val="28"/>
        </w:rPr>
      </w:pPr>
      <w:r>
        <w:rPr>
          <w:sz w:val="28"/>
          <w:szCs w:val="28"/>
        </w:rPr>
        <w:t>1112  I Street, Suite 380</w:t>
      </w:r>
    </w:p>
    <w:p>
      <w:pPr>
        <w:pStyle w:val="Normal"/>
        <w:widowControl w:val="false"/>
        <w:autoSpaceDE w:val="false"/>
        <w:jc w:val="center"/>
        <w:rPr>
          <w:sz w:val="28"/>
          <w:szCs w:val="28"/>
        </w:rPr>
      </w:pPr>
      <w:r>
        <w:rPr>
          <w:sz w:val="28"/>
          <w:szCs w:val="28"/>
        </w:rPr>
        <w:t>Sacramento, CA</w:t>
      </w:r>
    </w:p>
    <w:p>
      <w:pPr>
        <w:pStyle w:val="Normal"/>
        <w:widowControl w:val="false"/>
        <w:autoSpaceDE w:val="false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autoSpaceDE w:val="false"/>
        <w:jc w:val="center"/>
        <w:rPr>
          <w:sz w:val="28"/>
          <w:szCs w:val="28"/>
        </w:rPr>
      </w:pPr>
      <w:r>
        <w:rPr>
          <w:sz w:val="28"/>
          <w:szCs w:val="28"/>
        </w:rPr>
        <w:t>December 4, 2000</w:t>
      </w:r>
    </w:p>
    <w:p>
      <w:pPr>
        <w:pStyle w:val="Normal"/>
        <w:widowControl w:val="false"/>
        <w:autoSpaceDE w:val="false"/>
        <w:jc w:val="center"/>
        <w:rPr>
          <w:sz w:val="20"/>
          <w:szCs w:val="28"/>
        </w:rPr>
      </w:pPr>
      <w:r>
        <w:rPr>
          <w:sz w:val="20"/>
          <w:szCs w:val="28"/>
        </w:rPr>
      </w:r>
    </w:p>
    <w:p>
      <w:pPr>
        <w:pStyle w:val="Normal"/>
        <w:widowControl w:val="false"/>
        <w:shd w:fill="BFBFBF" w:val="clear"/>
        <w:autoSpaceDE w:val="false"/>
        <w:jc w:val="center"/>
        <w:rPr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-- Draft AGENDA --</w:t>
      </w:r>
    </w:p>
    <w:p>
      <w:pPr>
        <w:pStyle w:val="Normal"/>
        <w:widowControl w:val="false"/>
        <w:autoSpaceDE w:val="false"/>
        <w:rPr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</w:r>
    </w:p>
    <w:p>
      <w:pPr>
        <w:pStyle w:val="Normal"/>
        <w:widowControl w:val="false"/>
        <w:autoSpaceDE w:val="false"/>
        <w:rPr/>
      </w:pPr>
      <w:r>
        <w:rPr>
          <w:b/>
          <w:bCs/>
          <w:sz w:val="28"/>
          <w:szCs w:val="28"/>
        </w:rPr>
        <w:t>Welcome</w:t>
        <w:tab/>
        <w:tab/>
      </w:r>
      <w:r>
        <w:rPr>
          <w:sz w:val="28"/>
          <w:szCs w:val="28"/>
        </w:rPr>
        <w:tab/>
        <w:tab/>
        <w:tab/>
        <w:tab/>
        <w:tab/>
        <w:tab/>
        <w:tab/>
      </w:r>
      <w:r>
        <w:rPr>
          <w:b/>
          <w:bCs/>
          <w:sz w:val="28"/>
          <w:szCs w:val="28"/>
        </w:rPr>
        <w:t>9:00 a.m.</w:t>
        <w:tab/>
      </w:r>
    </w:p>
    <w:p>
      <w:pPr>
        <w:pStyle w:val="Normal"/>
        <w:widowControl w:val="false"/>
        <w:autoSpaceDE w:val="fals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ind w:hanging="720" w:start="720" w:end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A.</w:t>
        <w:tab/>
        <w:t>Approval of Minutes</w:t>
        <w:tab/>
        <w:tab/>
        <w:tab/>
        <w:tab/>
        <w:tab/>
        <w:tab/>
        <w:t>9:15-9:30</w:t>
      </w:r>
    </w:p>
    <w:p>
      <w:pPr>
        <w:pStyle w:val="Normal"/>
        <w:widowControl w:val="false"/>
        <w:tabs>
          <w:tab w:val="left" w:pos="720" w:leader="none"/>
        </w:tabs>
        <w:autoSpaceDE w:val="false"/>
        <w:ind w:hanging="720" w:start="720" w:end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widowControl w:val="false"/>
        <w:autoSpaceDE w:val="fals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Heading5"/>
        <w:rPr/>
      </w:pPr>
      <w:r>
        <w:rPr/>
        <w:t>Status of Existing Policy Matters</w:t>
      </w:r>
    </w:p>
    <w:p>
      <w:pPr>
        <w:pStyle w:val="Normal"/>
        <w:widowControl w:val="false"/>
        <w:autoSpaceDE w:val="false"/>
        <w:rPr>
          <w:b/>
          <w:bCs/>
          <w:i/>
          <w:i/>
          <w:iCs/>
          <w:sz w:val="32"/>
          <w:szCs w:val="28"/>
        </w:rPr>
      </w:pPr>
      <w:r>
        <w:rPr>
          <w:b/>
          <w:bCs/>
          <w:i/>
          <w:iCs/>
          <w:sz w:val="32"/>
          <w:szCs w:val="28"/>
        </w:rPr>
      </w:r>
    </w:p>
    <w:p>
      <w:pPr>
        <w:pStyle w:val="Heading2"/>
        <w:numPr>
          <w:ilvl w:val="0"/>
          <w:numId w:val="0"/>
        </w:numPr>
        <w:ind w:hanging="0" w:start="0"/>
        <w:rPr/>
      </w:pPr>
      <w:r>
        <w:rPr/>
        <w:t>B.</w:t>
        <w:tab/>
        <w:t>Restructuring/Transmission Matters</w:t>
        <w:tab/>
        <w:tab/>
        <w:tab/>
        <w:t>9:30-10:30</w:t>
      </w:r>
    </w:p>
    <w:p>
      <w:pPr>
        <w:pStyle w:val="Normal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Market Structure Issues</w:t>
      </w:r>
    </w:p>
    <w:p>
      <w:pPr>
        <w:pStyle w:val="Normal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California Market Response Project</w:t>
      </w:r>
    </w:p>
    <w:p>
      <w:pPr>
        <w:pStyle w:val="Heading2"/>
        <w:numPr>
          <w:ilvl w:val="0"/>
          <w:numId w:val="0"/>
        </w:numPr>
        <w:ind w:hanging="0" w:start="0"/>
        <w:rPr>
          <w:b w:val="false"/>
          <w:bCs w:val="false"/>
          <w:sz w:val="32"/>
        </w:rPr>
      </w:pPr>
      <w:r>
        <w:rPr>
          <w:b w:val="false"/>
          <w:bCs w:val="false"/>
          <w:sz w:val="32"/>
        </w:rPr>
      </w:r>
    </w:p>
    <w:p>
      <w:pPr>
        <w:pStyle w:val="Heading1"/>
        <w:rPr/>
      </w:pPr>
      <w:r>
        <w:rPr/>
        <w:t>C.</w:t>
        <w:tab/>
        <w:t>QF Matters</w:t>
        <w:tab/>
        <w:tab/>
        <w:tab/>
        <w:tab/>
        <w:tab/>
        <w:tab/>
        <w:tab/>
        <w:tab/>
        <w:t>10:30-11:30</w:t>
      </w:r>
    </w:p>
    <w:p>
      <w:pPr>
        <w:pStyle w:val="Normal"/>
        <w:widowControl w:val="false"/>
        <w:tabs>
          <w:tab w:val="clear" w:pos="720"/>
          <w:tab w:val="left" w:pos="1440" w:leader="none"/>
        </w:tabs>
        <w:autoSpaceDE w:val="false"/>
        <w:ind w:hanging="720" w:start="1440" w:end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</w:t>
        <w:tab/>
        <w:t>CPUC Mandatory/Voluntary Switch Issues</w:t>
      </w:r>
    </w:p>
    <w:p>
      <w:pPr>
        <w:pStyle w:val="Normal"/>
        <w:keepNext w:val="true"/>
        <w:widowControl w:val="false"/>
        <w:numPr>
          <w:ilvl w:val="0"/>
          <w:numId w:val="2"/>
        </w:numPr>
        <w:tabs>
          <w:tab w:val="clear" w:pos="720"/>
          <w:tab w:val="left" w:pos="1080" w:leader="none"/>
          <w:tab w:val="left" w:pos="1800" w:leader="none"/>
          <w:tab w:val="left" w:pos="1890" w:leader="none"/>
        </w:tabs>
        <w:autoSpaceDE w:val="false"/>
        <w:ind w:hanging="0" w:start="1440" w:end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Status of Proceeding/Settlement Discussions</w:t>
      </w:r>
    </w:p>
    <w:p>
      <w:pPr>
        <w:pStyle w:val="Normal"/>
        <w:keepNext w:val="true"/>
        <w:widowControl w:val="false"/>
        <w:numPr>
          <w:ilvl w:val="0"/>
          <w:numId w:val="2"/>
        </w:numPr>
        <w:tabs>
          <w:tab w:val="clear" w:pos="720"/>
          <w:tab w:val="left" w:pos="1080" w:leader="none"/>
          <w:tab w:val="left" w:pos="1800" w:leader="none"/>
          <w:tab w:val="left" w:pos="1890" w:leader="none"/>
        </w:tabs>
        <w:autoSpaceDE w:val="false"/>
        <w:ind w:hanging="0" w:start="1440" w:end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Strategy Going Forward</w:t>
      </w:r>
    </w:p>
    <w:p>
      <w:pPr>
        <w:pStyle w:val="Normal"/>
        <w:keepNext w:val="true"/>
        <w:widowControl w:val="false"/>
        <w:tabs>
          <w:tab w:val="clear" w:pos="720"/>
          <w:tab w:val="left" w:pos="1080" w:leader="none"/>
          <w:tab w:val="left" w:pos="1800" w:leader="none"/>
          <w:tab w:val="left" w:pos="1890" w:leader="none"/>
        </w:tabs>
        <w:autoSpaceDE w:val="fals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keepNext w:val="true"/>
        <w:widowControl w:val="false"/>
        <w:tabs>
          <w:tab w:val="clear" w:pos="720"/>
          <w:tab w:val="left" w:pos="1080" w:leader="none"/>
          <w:tab w:val="left" w:pos="1800" w:leader="none"/>
          <w:tab w:val="left" w:pos="1890" w:leader="none"/>
        </w:tabs>
        <w:autoSpaceDE w:val="fals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D.      Renewable Matters</w:t>
        <w:tab/>
        <w:tab/>
        <w:tab/>
        <w:tab/>
        <w:tab/>
        <w:tab/>
        <w:t>11:30-12:00</w:t>
      </w:r>
    </w:p>
    <w:p>
      <w:pPr>
        <w:pStyle w:val="Normal"/>
        <w:keepNext w:val="true"/>
        <w:widowControl w:val="false"/>
        <w:tabs>
          <w:tab w:val="clear" w:pos="720"/>
          <w:tab w:val="left" w:pos="810" w:leader="none"/>
          <w:tab w:val="left" w:pos="1080" w:leader="none"/>
          <w:tab w:val="left" w:pos="1890" w:leader="none"/>
        </w:tabs>
        <w:autoSpaceDE w:val="fals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  <w:t>1.</w:t>
        <w:tab/>
        <w:t>CEC Investment Report</w:t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widowControl w:val="false"/>
        <w:autoSpaceDE w:val="fals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widowControl w:val="false"/>
        <w:autoSpaceDE w:val="fals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[Working Lunch]</w:t>
      </w:r>
    </w:p>
    <w:p>
      <w:pPr>
        <w:pStyle w:val="Normal"/>
        <w:widowControl w:val="false"/>
        <w:autoSpaceDE w:val="fals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keepNext w:val="true"/>
        <w:widowControl w:val="false"/>
        <w:tabs>
          <w:tab w:val="clear" w:pos="720"/>
          <w:tab w:val="left" w:pos="1080" w:leader="none"/>
          <w:tab w:val="left" w:pos="1800" w:leader="none"/>
          <w:tab w:val="left" w:pos="1890" w:leader="none"/>
        </w:tabs>
        <w:autoSpaceDE w:val="fals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Heading2"/>
        <w:numPr>
          <w:ilvl w:val="0"/>
          <w:numId w:val="0"/>
        </w:numPr>
        <w:ind w:hanging="2880" w:start="2880" w:end="0"/>
        <w:rPr/>
      </w:pPr>
      <w:r>
        <w:rPr/>
        <w:t>E.</w:t>
        <w:tab/>
        <w:t>Legislation/Political Activity Year 2001</w:t>
        <w:tab/>
        <w:tab/>
        <w:tab/>
        <w:t>1:00-2:00</w:t>
      </w:r>
    </w:p>
    <w:p>
      <w:pPr>
        <w:pStyle w:val="Heading2"/>
        <w:numPr>
          <w:ilvl w:val="1"/>
          <w:numId w:val="5"/>
        </w:numPr>
        <w:rPr/>
      </w:pPr>
      <w:r>
        <w:rPr/>
        <w:t>Restructuring Matters</w:t>
      </w:r>
    </w:p>
    <w:p>
      <w:pPr>
        <w:pStyle w:val="Normal"/>
        <w:numPr>
          <w:ilvl w:val="1"/>
          <w:numId w:val="5"/>
        </w:numPr>
        <w:rPr>
          <w:b/>
          <w:bCs/>
        </w:rPr>
      </w:pPr>
      <w:r>
        <w:rPr>
          <w:b/>
          <w:bCs/>
        </w:rPr>
        <w:t>SRAC Matters</w:t>
      </w:r>
    </w:p>
    <w:p>
      <w:pPr>
        <w:pStyle w:val="Normal"/>
        <w:numPr>
          <w:ilvl w:val="1"/>
          <w:numId w:val="5"/>
        </w:numPr>
        <w:rPr>
          <w:b/>
          <w:bCs/>
        </w:rPr>
      </w:pPr>
      <w:r>
        <w:rPr>
          <w:b/>
          <w:bCs/>
        </w:rPr>
        <w:t>Renewable Matters</w:t>
      </w:r>
    </w:p>
    <w:p>
      <w:pPr>
        <w:pStyle w:val="Heading2"/>
        <w:numPr>
          <w:ilvl w:val="1"/>
          <w:numId w:val="5"/>
        </w:numPr>
        <w:rPr/>
      </w:pPr>
      <w:r>
        <w:rPr/>
        <w:t>Political Action Committee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Foot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jc w:val="center"/>
        <w:rPr>
          <w:b/>
          <w:bCs/>
          <w:sz w:val="32"/>
        </w:rPr>
      </w:pPr>
      <w:r>
        <w:rPr>
          <w:b/>
          <w:bCs/>
          <w:sz w:val="32"/>
        </w:rPr>
        <w:t>Organizational/Administrative Matters</w:t>
      </w:r>
    </w:p>
    <w:p>
      <w:pPr>
        <w:pStyle w:val="Normal"/>
        <w:jc w:val="center"/>
        <w:rPr>
          <w:b/>
          <w:bCs/>
          <w:sz w:val="32"/>
        </w:rPr>
      </w:pPr>
      <w:r>
        <w:rPr>
          <w:b/>
          <w:bCs/>
          <w:sz w:val="32"/>
        </w:rPr>
      </w:r>
    </w:p>
    <w:p>
      <w:pPr>
        <w:pStyle w:val="Heading4"/>
        <w:numPr>
          <w:ilvl w:val="1"/>
          <w:numId w:val="4"/>
        </w:numPr>
        <w:ind w:hanging="2160" w:start="2160" w:end="0"/>
        <w:rPr/>
      </w:pPr>
      <w:r>
        <w:rPr/>
        <w:t>Executive Committee Elections</w:t>
        <w:tab/>
        <w:tab/>
        <w:tab/>
        <w:t>2:00 – 3:00</w:t>
      </w:r>
    </w:p>
    <w:p>
      <w:pPr>
        <w:pStyle w:val="Normal"/>
        <w:ind w:start="720" w:end="0"/>
        <w:rPr/>
      </w:pPr>
      <w:r>
        <w:rPr/>
        <w:t>-</w:t>
        <w:tab/>
        <w:t>Vice Chair, Secretary/Treasurer</w:t>
      </w:r>
    </w:p>
    <w:p>
      <w:pPr>
        <w:pStyle w:val="Heading4"/>
        <w:numPr>
          <w:ilvl w:val="1"/>
          <w:numId w:val="4"/>
        </w:numPr>
        <w:tabs>
          <w:tab w:val="left" w:pos="0" w:leader="none"/>
          <w:tab w:val="left" w:pos="720" w:leader="none"/>
        </w:tabs>
        <w:ind w:hanging="0" w:start="0" w:end="0"/>
        <w:rPr/>
      </w:pPr>
      <w:r>
        <w:rPr/>
        <w:t>Discussion of IEP Task Force Structure</w:t>
      </w:r>
    </w:p>
    <w:p>
      <w:pPr>
        <w:pStyle w:val="Heading4"/>
        <w:numPr>
          <w:ilvl w:val="1"/>
          <w:numId w:val="4"/>
        </w:numPr>
        <w:tabs>
          <w:tab w:val="left" w:pos="0" w:leader="none"/>
          <w:tab w:val="left" w:pos="720" w:leader="none"/>
        </w:tabs>
        <w:ind w:hanging="0" w:start="0" w:end="0"/>
        <w:rPr/>
      </w:pPr>
      <w:r>
        <w:rPr/>
        <w:t>Review of IEP Year 2000 Special Funds</w:t>
      </w:r>
    </w:p>
    <w:p>
      <w:pPr>
        <w:pStyle w:val="Normal"/>
        <w:numPr>
          <w:ilvl w:val="1"/>
          <w:numId w:val="4"/>
        </w:numPr>
        <w:tabs>
          <w:tab w:val="left" w:pos="720" w:leader="none"/>
        </w:tabs>
        <w:ind w:hanging="2160" w:start="2160" w:end="0"/>
        <w:rPr>
          <w:b/>
          <w:bCs/>
          <w:sz w:val="28"/>
        </w:rPr>
      </w:pPr>
      <w:r>
        <w:rPr>
          <w:b/>
          <w:bCs/>
          <w:sz w:val="28"/>
        </w:rPr>
        <w:t>IEP Rental Space</w:t>
      </w:r>
    </w:p>
    <w:p>
      <w:pPr>
        <w:pStyle w:val="Normal"/>
        <w:numPr>
          <w:ilvl w:val="1"/>
          <w:numId w:val="4"/>
        </w:numPr>
        <w:tabs>
          <w:tab w:val="left" w:pos="720" w:leader="none"/>
        </w:tabs>
        <w:ind w:hanging="2160" w:start="2160" w:end="0"/>
        <w:rPr>
          <w:b/>
          <w:bCs/>
          <w:sz w:val="28"/>
        </w:rPr>
      </w:pPr>
      <w:r>
        <w:rPr>
          <w:b/>
          <w:bCs/>
          <w:sz w:val="28"/>
        </w:rPr>
        <w:t>Schedule of IEP Board Meetings</w:t>
      </w:r>
    </w:p>
    <w:p>
      <w:pPr>
        <w:pStyle w:val="Heading4"/>
        <w:numPr>
          <w:ilvl w:val="0"/>
          <w:numId w:val="0"/>
        </w:numPr>
        <w:ind w:hanging="0" w:start="0"/>
        <w:rPr>
          <w:b w:val="false"/>
          <w:bCs w:val="false"/>
        </w:rPr>
      </w:pPr>
      <w:r>
        <w:rPr>
          <w:b w:val="false"/>
          <w:bCs w:val="false"/>
        </w:rPr>
        <w:t xml:space="preserve"> </w:t>
      </w:r>
    </w:p>
    <w:p>
      <w:pPr>
        <w:pStyle w:val="Normal"/>
        <w:keepNext w:val="true"/>
        <w:widowControl w:val="false"/>
        <w:tabs>
          <w:tab w:val="clear" w:pos="720"/>
          <w:tab w:val="left" w:pos="1080" w:leader="none"/>
          <w:tab w:val="left" w:pos="1440" w:leader="none"/>
        </w:tabs>
        <w:autoSpaceDE w:val="false"/>
        <w:ind w:start="720" w:end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sectPr>
      <w:footerReference w:type="default" r:id="rId2"/>
      <w:type w:val="nextPage"/>
      <w:pgSz w:w="12240" w:h="15840"/>
      <w:pgMar w:left="1440" w:right="144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0.05pt;mso-position-vertical-relative:text;margin-left:461.9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."/>
      <w:lvlJc w:val="start"/>
      <w:pPr>
        <w:tabs>
          <w:tab w:val="num" w:pos="2160"/>
        </w:tabs>
        <w:ind w:start="2160" w:hanging="720"/>
      </w:pPr>
      <w:rPr/>
    </w:lvl>
    <w:lvl w:ilvl="1">
      <w:start w:val="3"/>
      <w:pStyle w:val="Heading2"/>
      <w:numFmt w:val="upperLetter"/>
      <w:lvlText w:val="%2."/>
      <w:lvlJc w:val="start"/>
      <w:pPr>
        <w:tabs>
          <w:tab w:val="num" w:pos="2880"/>
        </w:tabs>
        <w:ind w:start="2880" w:hanging="720"/>
      </w:pPr>
      <w:rPr/>
    </w:lvl>
    <w:lvl w:ilvl="2">
      <w:start w:val="1"/>
      <w:numFmt w:val="decimal"/>
      <w:lvlText w:val="%3."/>
      <w:lvlJc w:val="start"/>
      <w:pPr>
        <w:tabs>
          <w:tab w:val="num" w:pos="3420"/>
        </w:tabs>
        <w:ind w:start="3420" w:hanging="360"/>
      </w:pPr>
      <w:rPr/>
    </w:lvl>
    <w:lvl w:ilvl="3">
      <w:start w:val="1"/>
      <w:numFmt w:val="decimal"/>
      <w:lvlText w:val="%4."/>
      <w:lvlJc w:val="start"/>
      <w:pPr>
        <w:tabs>
          <w:tab w:val="num" w:pos="3960"/>
        </w:tabs>
        <w:ind w:start="3960" w:hanging="360"/>
      </w:pPr>
    </w:lvl>
    <w:lvl w:ilvl="4">
      <w:start w:val="0"/>
      <w:numFmt w:val="bullet"/>
      <w:lvlText w:val="-"/>
      <w:lvlJc w:val="start"/>
      <w:pPr>
        <w:tabs>
          <w:tab w:val="num" w:pos="5040"/>
        </w:tabs>
        <w:ind w:start="5040" w:hanging="7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end"/>
      <w:pPr>
        <w:tabs>
          <w:tab w:val="num" w:pos="5400"/>
        </w:tabs>
        <w:ind w:start="5400" w:hanging="180"/>
      </w:pPr>
    </w:lvl>
    <w:lvl w:ilvl="6">
      <w:start w:val="1"/>
      <w:numFmt w:val="decimal"/>
      <w:lvlText w:val="%7."/>
      <w:lvlJc w:val="start"/>
      <w:pPr>
        <w:tabs>
          <w:tab w:val="num" w:pos="6120"/>
        </w:tabs>
        <w:ind w:start="6120" w:hanging="360"/>
      </w:pPr>
    </w:lvl>
    <w:lvl w:ilvl="7">
      <w:start w:val="1"/>
      <w:numFmt w:val="lowerLetter"/>
      <w:lvlText w:val="%8."/>
      <w:lvlJc w:val="start"/>
      <w:pPr>
        <w:tabs>
          <w:tab w:val="num" w:pos="6840"/>
        </w:tabs>
        <w:ind w:start="6840" w:hanging="360"/>
      </w:pPr>
    </w:lvl>
    <w:lvl w:ilvl="8">
      <w:start w:val="1"/>
      <w:numFmt w:val="lowerRoman"/>
      <w:lvlText w:val="%9."/>
      <w:lvlJc w:val="end"/>
      <w:pPr>
        <w:tabs>
          <w:tab w:val="num" w:pos="7560"/>
        </w:tabs>
        <w:ind w:start="7560" w:hanging="180"/>
      </w:pPr>
    </w:lvl>
  </w:abstractNum>
  <w:abstractNum w:abstractNumId="2">
    <w:lvl w:ilvl="0">
      <w:start w:val="1"/>
      <w:numFmt w:val="lowerLetter"/>
      <w:lvlText w:val="%1."/>
      <w:lvlJc w:val="start"/>
      <w:pPr>
        <w:tabs>
          <w:tab w:val="num" w:pos="720"/>
        </w:tabs>
        <w:ind w:start="1440" w:hanging="108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72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720"/>
      </w:pPr>
      <w:rPr/>
    </w:lvl>
    <w:lvl w:ilvl="1">
      <w:start w:val="6"/>
      <w:numFmt w:val="upperLetter"/>
      <w:lvlText w:val="%2."/>
      <w:lvlJc w:val="start"/>
      <w:pPr>
        <w:tabs>
          <w:tab w:val="num" w:pos="720"/>
        </w:tabs>
        <w:ind w:start="2160" w:hanging="720"/>
      </w:pPr>
      <w:rPr/>
    </w:lvl>
    <w:lvl w:ilvl="2">
      <w:start w:val="1"/>
      <w:numFmt w:val="lowerRoman"/>
      <w:lvlText w:val="%3."/>
      <w:lvlJc w:val="end"/>
      <w:pPr>
        <w:tabs>
          <w:tab w:val="num" w:pos="2520"/>
        </w:tabs>
        <w:ind w:start="2520" w:hanging="180"/>
      </w:pPr>
    </w:lvl>
    <w:lvl w:ilvl="3">
      <w:start w:val="1"/>
      <w:numFmt w:val="decimal"/>
      <w:lvlText w:val="%4."/>
      <w:lvlJc w:val="start"/>
      <w:pPr>
        <w:tabs>
          <w:tab w:val="num" w:pos="3240"/>
        </w:tabs>
        <w:ind w:start="3240" w:hanging="360"/>
      </w:pPr>
    </w:lvl>
    <w:lvl w:ilvl="4">
      <w:start w:val="1"/>
      <w:numFmt w:val="lowerLetter"/>
      <w:lvlText w:val="%5."/>
      <w:lvlJc w:val="start"/>
      <w:pPr>
        <w:tabs>
          <w:tab w:val="num" w:pos="3960"/>
        </w:tabs>
        <w:ind w:start="3960" w:hanging="360"/>
      </w:pPr>
    </w:lvl>
    <w:lvl w:ilvl="5">
      <w:start w:val="1"/>
      <w:numFmt w:val="lowerRoman"/>
      <w:lvlText w:val="%6."/>
      <w:lvlJc w:val="end"/>
      <w:pPr>
        <w:tabs>
          <w:tab w:val="num" w:pos="4680"/>
        </w:tabs>
        <w:ind w:start="4680" w:hanging="180"/>
      </w:pPr>
    </w:lvl>
    <w:lvl w:ilvl="6">
      <w:start w:val="1"/>
      <w:numFmt w:val="decimal"/>
      <w:lvlText w:val="%7."/>
      <w:lvlJc w:val="start"/>
      <w:pPr>
        <w:tabs>
          <w:tab w:val="num" w:pos="5400"/>
        </w:tabs>
        <w:ind w:start="5400" w:hanging="360"/>
      </w:pPr>
    </w:lvl>
    <w:lvl w:ilvl="7">
      <w:start w:val="1"/>
      <w:numFmt w:val="lowerLetter"/>
      <w:lvlText w:val="%8."/>
      <w:lvlJc w:val="start"/>
      <w:pPr>
        <w:tabs>
          <w:tab w:val="num" w:pos="6120"/>
        </w:tabs>
        <w:ind w:start="6120" w:hanging="360"/>
      </w:pPr>
    </w:lvl>
    <w:lvl w:ilvl="8">
      <w:start w:val="1"/>
      <w:numFmt w:val="lowerRoman"/>
      <w:lvlText w:val="%9."/>
      <w:lvlJc w:val="end"/>
      <w:pPr>
        <w:tabs>
          <w:tab w:val="num" w:pos="6840"/>
        </w:tabs>
        <w:ind w:start="6840" w:hanging="18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720"/>
      </w:pPr>
      <w:rPr/>
    </w:lvl>
    <w:lvl w:ilvl="1">
      <w:start w:val="1"/>
      <w:numFmt w:val="lowerLetter"/>
      <w:lvlText w:val="%2."/>
      <w:lvlJc w:val="start"/>
      <w:pPr>
        <w:tabs>
          <w:tab w:val="num" w:pos="1800"/>
        </w:tabs>
        <w:ind w:start="1800" w:hanging="360"/>
      </w:pPr>
    </w:lvl>
    <w:lvl w:ilvl="2">
      <w:start w:val="1"/>
      <w:numFmt w:val="lowerRoman"/>
      <w:lvlText w:val="%3."/>
      <w:lvlJc w:val="end"/>
      <w:pPr>
        <w:tabs>
          <w:tab w:val="num" w:pos="2520"/>
        </w:tabs>
        <w:ind w:start="2520" w:hanging="180"/>
      </w:pPr>
    </w:lvl>
    <w:lvl w:ilvl="3">
      <w:start w:val="1"/>
      <w:numFmt w:val="decimal"/>
      <w:lvlText w:val="%4."/>
      <w:lvlJc w:val="start"/>
      <w:pPr>
        <w:tabs>
          <w:tab w:val="num" w:pos="3240"/>
        </w:tabs>
        <w:ind w:start="3240" w:hanging="360"/>
      </w:pPr>
    </w:lvl>
    <w:lvl w:ilvl="4">
      <w:start w:val="1"/>
      <w:numFmt w:val="lowerLetter"/>
      <w:lvlText w:val="%5."/>
      <w:lvlJc w:val="start"/>
      <w:pPr>
        <w:tabs>
          <w:tab w:val="num" w:pos="3960"/>
        </w:tabs>
        <w:ind w:start="3960" w:hanging="360"/>
      </w:pPr>
    </w:lvl>
    <w:lvl w:ilvl="5">
      <w:start w:val="1"/>
      <w:numFmt w:val="lowerRoman"/>
      <w:lvlText w:val="%6."/>
      <w:lvlJc w:val="end"/>
      <w:pPr>
        <w:tabs>
          <w:tab w:val="num" w:pos="4680"/>
        </w:tabs>
        <w:ind w:start="4680" w:hanging="180"/>
      </w:pPr>
    </w:lvl>
    <w:lvl w:ilvl="6">
      <w:start w:val="1"/>
      <w:numFmt w:val="decimal"/>
      <w:lvlText w:val="%7."/>
      <w:lvlJc w:val="start"/>
      <w:pPr>
        <w:tabs>
          <w:tab w:val="num" w:pos="5400"/>
        </w:tabs>
        <w:ind w:start="5400" w:hanging="360"/>
      </w:pPr>
    </w:lvl>
    <w:lvl w:ilvl="7">
      <w:start w:val="1"/>
      <w:numFmt w:val="lowerLetter"/>
      <w:lvlText w:val="%8."/>
      <w:lvlJc w:val="start"/>
      <w:pPr>
        <w:tabs>
          <w:tab w:val="num" w:pos="6120"/>
        </w:tabs>
        <w:ind w:start="6120" w:hanging="360"/>
      </w:pPr>
    </w:lvl>
    <w:lvl w:ilvl="8">
      <w:start w:val="1"/>
      <w:numFmt w:val="lowerRoman"/>
      <w:lvlText w:val="%9."/>
      <w:lvlJc w:val="end"/>
      <w:pPr>
        <w:tabs>
          <w:tab w:val="num" w:pos="6840"/>
        </w:tabs>
        <w:ind w:start="6840" w:hanging="180"/>
      </w:pPr>
    </w:lvl>
  </w:abstractNum>
  <w:abstractNum w:abstractNumId="6">
    <w:lvl w:ilvl="0">
      <w:start w:val="1"/>
      <w:numFmt w:val="lowerLetter"/>
      <w:lvlText w:val="%1."/>
      <w:lvlJc w:val="start"/>
      <w:pPr>
        <w:tabs>
          <w:tab w:val="num" w:pos="1440"/>
        </w:tabs>
        <w:ind w:start="1440" w:hanging="720"/>
      </w:pPr>
      <w:rPr/>
    </w:lvl>
    <w:lvl w:ilvl="1">
      <w:start w:val="2"/>
      <w:numFmt w:val="lowerLetter"/>
      <w:lvlText w:val="%2."/>
      <w:lvlJc w:val="start"/>
      <w:pPr>
        <w:tabs>
          <w:tab w:val="num" w:pos="2160"/>
        </w:tabs>
        <w:ind w:start="2160" w:hanging="720"/>
      </w:pPr>
      <w:rPr/>
    </w:lvl>
    <w:lvl w:ilvl="2">
      <w:start w:val="7"/>
      <w:numFmt w:val="upperLetter"/>
      <w:lvlText w:val="%3."/>
      <w:lvlJc w:val="start"/>
      <w:pPr>
        <w:tabs>
          <w:tab w:val="num" w:pos="2700"/>
        </w:tabs>
        <w:ind w:start="2700" w:hanging="360"/>
      </w:pPr>
      <w:rPr/>
    </w:lvl>
    <w:lvl w:ilvl="3">
      <w:start w:val="1"/>
      <w:numFmt w:val="decimal"/>
      <w:lvlText w:val="%4."/>
      <w:lvlJc w:val="start"/>
      <w:pPr>
        <w:tabs>
          <w:tab w:val="num" w:pos="3600"/>
        </w:tabs>
        <w:ind w:start="3600" w:hanging="720"/>
      </w:pPr>
      <w:rPr/>
    </w:lvl>
    <w:lvl w:ilvl="4">
      <w:start w:val="1"/>
      <w:numFmt w:val="lowerLetter"/>
      <w:lvlText w:val="%5."/>
      <w:lvlJc w:val="start"/>
      <w:pPr>
        <w:tabs>
          <w:tab w:val="num" w:pos="3960"/>
        </w:tabs>
        <w:ind w:start="3960" w:hanging="360"/>
      </w:pPr>
    </w:lvl>
    <w:lvl w:ilvl="5">
      <w:start w:val="1"/>
      <w:numFmt w:val="lowerRoman"/>
      <w:lvlText w:val="%6."/>
      <w:lvlJc w:val="end"/>
      <w:pPr>
        <w:tabs>
          <w:tab w:val="num" w:pos="4680"/>
        </w:tabs>
        <w:ind w:start="4680" w:hanging="180"/>
      </w:pPr>
    </w:lvl>
    <w:lvl w:ilvl="6">
      <w:start w:val="1"/>
      <w:numFmt w:val="decimal"/>
      <w:lvlText w:val="%7."/>
      <w:lvlJc w:val="start"/>
      <w:pPr>
        <w:tabs>
          <w:tab w:val="num" w:pos="5400"/>
        </w:tabs>
        <w:ind w:start="5400" w:hanging="360"/>
      </w:pPr>
    </w:lvl>
    <w:lvl w:ilvl="7">
      <w:start w:val="1"/>
      <w:numFmt w:val="lowerLetter"/>
      <w:lvlText w:val="%8."/>
      <w:lvlJc w:val="start"/>
      <w:pPr>
        <w:tabs>
          <w:tab w:val="num" w:pos="6120"/>
        </w:tabs>
        <w:ind w:start="6120" w:hanging="360"/>
      </w:pPr>
    </w:lvl>
    <w:lvl w:ilvl="8">
      <w:start w:val="1"/>
      <w:numFmt w:val="lowerRoman"/>
      <w:lvlText w:val="%9."/>
      <w:lvlJc w:val="end"/>
      <w:pPr>
        <w:tabs>
          <w:tab w:val="num" w:pos="6840"/>
        </w:tabs>
        <w:ind w:star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87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tabs>
        <w:tab w:val="left" w:pos="720" w:leader="none"/>
      </w:tabs>
      <w:autoSpaceDE w:val="false"/>
      <w:ind w:hanging="720" w:start="720" w:end="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tabs>
        <w:tab w:val="left" w:pos="720" w:leader="none"/>
      </w:tabs>
      <w:autoSpaceDE w:val="false"/>
      <w:ind w:hanging="2880" w:start="0" w:end="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autoSpaceDE w:val="false"/>
      <w:jc w:val="center"/>
      <w:outlineLvl w:val="2"/>
    </w:pPr>
    <w:rPr>
      <w:b/>
      <w:bCs/>
      <w:i/>
      <w:iCs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0"/>
        <w:numId w:val="6"/>
      </w:numPr>
      <w:tabs>
        <w:tab w:val="left" w:pos="720" w:leader="none"/>
      </w:tabs>
      <w:autoSpaceDE w:val="false"/>
      <w:ind w:hanging="2700" w:start="0" w:end="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autoSpaceDE w:val="false"/>
      <w:jc w:val="center"/>
      <w:outlineLvl w:val="4"/>
    </w:pPr>
    <w:rPr>
      <w:b/>
      <w:bCs/>
      <w:i/>
      <w:iCs/>
      <w:sz w:val="32"/>
      <w:szCs w:val="28"/>
      <w:u w:val="single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tabs>
        <w:tab w:val="left" w:pos="720" w:leader="none"/>
      </w:tabs>
      <w:autoSpaceDE w:val="false"/>
      <w:ind w:hanging="720" w:start="720" w:end="0"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tabs>
        <w:tab w:val="left" w:pos="720" w:leader="none"/>
      </w:tabs>
      <w:autoSpaceDE w:val="false"/>
      <w:jc w:val="center"/>
      <w:outlineLvl w:val="6"/>
    </w:pPr>
    <w:rPr>
      <w:b/>
      <w:bCs/>
      <w:sz w:val="28"/>
      <w:szCs w:val="28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tabs>
        <w:tab w:val="left" w:pos="720" w:leader="none"/>
      </w:tabs>
      <w:autoSpaceDE w:val="false"/>
      <w:ind w:hanging="720" w:start="720" w:end="0"/>
      <w:jc w:val="center"/>
      <w:outlineLvl w:val="7"/>
    </w:pPr>
    <w:rPr>
      <w:b/>
      <w:bCs/>
      <w:i/>
      <w:iCs/>
      <w:sz w:val="28"/>
      <w:szCs w:val="28"/>
    </w:rPr>
  </w:style>
  <w:style w:type="paragraph" w:styleId="Heading9">
    <w:name w:val="heading 9"/>
    <w:basedOn w:val="Normal"/>
    <w:next w:val="Normal"/>
    <w:qFormat/>
    <w:pPr>
      <w:keepNext w:val="true"/>
      <w:widowControl w:val="false"/>
      <w:tabs>
        <w:tab w:val="left" w:pos="720" w:leader="none"/>
      </w:tabs>
      <w:autoSpaceDE w:val="false"/>
      <w:jc w:val="center"/>
      <w:outlineLvl w:val="8"/>
    </w:pPr>
    <w:rPr>
      <w:b/>
      <w:bCs/>
      <w:i/>
      <w:iCs/>
      <w:sz w:val="28"/>
      <w:szCs w:val="28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2z4">
    <w:name w:val="WW8Num12z4"/>
    <w:qFormat/>
    <w:rPr>
      <w:rFonts w:ascii="Times New Roman" w:hAnsi="Times New Roman" w:eastAsia="Times New Roman" w:cs="Times New Roman"/>
    </w:rPr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widowControl w:val="false"/>
      <w:autoSpaceDE w:val="false"/>
      <w:jc w:val="center"/>
    </w:pPr>
    <w:rPr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2000-11-09T17:24:00Z</dcterms:created>
  <dc:creator>Steven Kelly</dc:creator>
  <dc:description/>
  <dc:language>en-CA</dc:language>
  <cp:lastModifiedBy>Steven Kelly</cp:lastModifiedBy>
  <cp:lastPrinted>2000-11-09T12:07:00Z</cp:lastPrinted>
  <dcterms:modified xsi:type="dcterms:W3CDTF">2000-11-21T20:56:00Z</dcterms:modified>
  <cp:revision>6</cp:revision>
  <dc:subject/>
  <dc:title>IEP BOARD MEETING</dc:title>
</cp:coreProperties>
</file>