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
        <w:rPr>
          <w:sz w:val="20"/>
        </w:rPr>
      </w:pPr>
      <w:r>
        <w:rPr>
          <w:sz w:val="20"/>
        </w:rPr>
      </w:r>
    </w:p>
    <w:p>
      <w:pPr>
        <w:pStyle w:val="Heading"/>
        <w:ind w:firstLine="720" w:start="720" w:end="0"/>
        <w:rPr>
          <w:rFonts w:ascii="Times New Roman" w:hAnsi="Times New Roman" w:cs="Times New Roman"/>
          <w:b w:val="false"/>
        </w:rPr>
      </w:pPr>
      <w:r>
        <w:rPr>
          <w:rFonts w:cs="Times New Roman" w:ascii="Times New Roman" w:hAnsi="Times New Roman"/>
          <w:b w:val="false"/>
          <w:sz w:val="32"/>
        </w:rPr>
        <w:t>ENRON CAPTIAL &amp; TRADE  RESOURCES CORP.</w:t>
      </w:r>
    </w:p>
    <w:p>
      <w:pPr>
        <w:pStyle w:val="Normal"/>
        <w:rPr>
          <w:rFonts w:ascii="Times New Roman" w:hAnsi="Times New Roman" w:cs="Times New Roman"/>
          <w:b/>
        </w:rPr>
      </w:pPr>
      <w:r>
        <w:rPr>
          <w:rFonts w:cs="Times New Roman"/>
          <w:b/>
        </w:rPr>
      </w:r>
    </w:p>
    <w:p>
      <w:pPr>
        <w:pStyle w:val="Normal"/>
        <w:rPr/>
      </w:pPr>
      <w:r>
        <w:rPr/>
      </w:r>
    </w:p>
    <w:p>
      <w:pPr>
        <w:pStyle w:val="Normal"/>
        <w:rPr/>
      </w:pPr>
      <w:r>
        <w:rPr/>
      </w:r>
    </w:p>
    <w:p>
      <w:pPr>
        <w:pStyle w:val="Normal"/>
        <w:rPr/>
      </w:pPr>
      <w:r>
        <w:rPr/>
      </w:r>
    </w:p>
    <w:p>
      <w:pPr>
        <w:pStyle w:val="Normal"/>
        <w:rPr>
          <w:b/>
        </w:rPr>
      </w:pPr>
      <w:r>
        <w:rPr>
          <w:b/>
        </w:rPr>
        <w:t>To:</w:t>
        <w:tab/>
        <w:tab/>
        <w:t xml:space="preserve">Melissa Graves, Brent Price, Bob Bowen, Jeff Sorenson, Brant Reves, </w:t>
      </w:r>
    </w:p>
    <w:p>
      <w:pPr>
        <w:pStyle w:val="Normal"/>
        <w:rPr>
          <w:b/>
        </w:rPr>
      </w:pPr>
      <w:r>
        <w:rPr>
          <w:b/>
        </w:rPr>
        <w:tab/>
        <w:tab/>
        <w:t xml:space="preserve">Geoff Storey, Jeff Hodge, Stacy Dickson, Dan Hyvl, </w:t>
      </w:r>
    </w:p>
    <w:p>
      <w:pPr>
        <w:pStyle w:val="Normal"/>
        <w:rPr>
          <w:b/>
        </w:rPr>
      </w:pPr>
      <w:r>
        <w:rPr>
          <w:b/>
        </w:rPr>
      </w:r>
    </w:p>
    <w:p>
      <w:pPr>
        <w:pStyle w:val="Normal"/>
        <w:rPr>
          <w:b/>
        </w:rPr>
      </w:pPr>
      <w:r>
        <w:rPr>
          <w:b/>
        </w:rPr>
        <w:t>From:</w:t>
        <w:tab/>
        <w:tab/>
        <w:t>Debra  Perlingiere</w:t>
      </w:r>
    </w:p>
    <w:p>
      <w:pPr>
        <w:pStyle w:val="Heading1"/>
        <w:ind w:hanging="0" w:start="0"/>
        <w:rPr/>
      </w:pPr>
      <w:r>
        <w:rPr>
          <w:b/>
        </w:rPr>
        <w:t xml:space="preserve">          </w:t>
      </w:r>
      <w:r>
        <w:rPr>
          <w:b/>
        </w:rPr>
        <w:tab/>
        <w:tab/>
        <w:t>ECT Legal  (Ex 37658</w:t>
      </w:r>
      <w:r>
        <w:rPr/>
        <w:t>)</w:t>
      </w:r>
    </w:p>
    <w:p>
      <w:pPr>
        <w:pStyle w:val="Normal"/>
        <w:rPr/>
      </w:pPr>
      <w:r>
        <w:rPr/>
        <w:t xml:space="preserve">          </w:t>
      </w:r>
      <w:r>
        <w:rPr/>
        <w:tab/>
      </w:r>
    </w:p>
    <w:p>
      <w:pPr>
        <w:pStyle w:val="Normal"/>
        <w:rPr>
          <w:b/>
        </w:rPr>
      </w:pPr>
      <w:r>
        <w:rPr>
          <w:b/>
        </w:rPr>
        <w:t xml:space="preserve">Date: </w:t>
        <w:tab/>
        <w:tab/>
        <w:t>July 15, 1999</w:t>
      </w:r>
    </w:p>
    <w:p>
      <w:pPr>
        <w:pStyle w:val="Normal"/>
        <w:rPr>
          <w:b/>
        </w:rPr>
      </w:pPr>
      <w:r>
        <w:rPr>
          <w:b/>
        </w:rPr>
        <w:t>Subject:</w:t>
        <w:tab/>
        <w:t>Canadian Counterparties</w:t>
      </w:r>
    </w:p>
    <w:p>
      <w:pPr>
        <w:pStyle w:val="Normal"/>
        <w:rPr>
          <w:u w:val="single"/>
        </w:rPr>
      </w:pPr>
      <w:r>
        <w:rPr>
          <w:u w:val="single"/>
        </w:rPr>
        <w:tab/>
        <w:tab/>
        <w:tab/>
        <w:tab/>
        <w:tab/>
        <w:tab/>
        <w:tab/>
        <w:tab/>
        <w:tab/>
        <w:tab/>
        <w:tab/>
        <w:tab/>
      </w:r>
    </w:p>
    <w:p>
      <w:pPr>
        <w:pStyle w:val="Normal"/>
        <w:rPr>
          <w:u w:val="single"/>
        </w:rPr>
      </w:pPr>
      <w:r>
        <w:rPr>
          <w:u w:val="single"/>
        </w:rPr>
      </w:r>
    </w:p>
    <w:p>
      <w:pPr>
        <w:pStyle w:val="Normal"/>
        <w:rPr/>
      </w:pPr>
      <w:r>
        <w:rPr/>
        <w:t>In response to your e-mail of 7/12, below  is the current status of the  Canadian Master Agreements previously discussed:</w:t>
      </w:r>
    </w:p>
    <w:p>
      <w:pPr>
        <w:pStyle w:val="Normal"/>
        <w:rPr/>
      </w:pPr>
      <w:r>
        <w:rPr/>
      </w:r>
    </w:p>
    <w:p>
      <w:pPr>
        <w:pStyle w:val="Heading2"/>
        <w:ind w:hanging="0" w:start="0"/>
        <w:rPr/>
      </w:pPr>
      <w:r>
        <w:rPr/>
        <w:t xml:space="preserve">Legal has sent the following agreements: </w:t>
      </w:r>
    </w:p>
    <w:p>
      <w:pPr>
        <w:pStyle w:val="Normal"/>
        <w:rPr/>
      </w:pPr>
      <w:r>
        <w:rPr/>
      </w:r>
    </w:p>
    <w:p>
      <w:pPr>
        <w:pStyle w:val="Normal"/>
        <w:rPr/>
      </w:pPr>
      <w:r>
        <w:rPr/>
        <w:t>1.</w:t>
        <w:tab/>
        <w:t xml:space="preserve">Coral Energy Canada Inc.; </w:t>
        <w:tab/>
        <w:tab/>
        <w:tab/>
        <w:t xml:space="preserve">   </w:t>
      </w:r>
    </w:p>
    <w:p>
      <w:pPr>
        <w:pStyle w:val="Normal"/>
        <w:rPr/>
      </w:pPr>
      <w:r>
        <w:rPr/>
        <w:t>2.</w:t>
        <w:tab/>
        <w:t>CXY Energy Marketing;</w:t>
      </w:r>
    </w:p>
    <w:p>
      <w:pPr>
        <w:pStyle w:val="Normal"/>
        <w:rPr/>
      </w:pPr>
      <w:r>
        <w:rPr/>
        <w:t>3.</w:t>
        <w:tab/>
        <w:t>Duke Energy Marketing Ltd. Partnership;</w:t>
      </w:r>
    </w:p>
    <w:p>
      <w:pPr>
        <w:pStyle w:val="Normal"/>
        <w:rPr/>
      </w:pPr>
      <w:r>
        <w:rPr/>
        <w:t>4.</w:t>
        <w:tab/>
        <w:t>Dynegy Canada Inc.;</w:t>
      </w:r>
    </w:p>
    <w:p>
      <w:pPr>
        <w:pStyle w:val="Normal"/>
        <w:rPr/>
      </w:pPr>
      <w:r>
        <w:rPr/>
        <w:t>5.</w:t>
        <w:tab/>
        <w:t>Engage Energy Canada L.P.;  and</w:t>
      </w:r>
    </w:p>
    <w:p>
      <w:pPr>
        <w:pStyle w:val="Normal"/>
        <w:rPr/>
      </w:pPr>
      <w:r>
        <w:rPr/>
        <w:t>6.</w:t>
        <w:tab/>
        <w:t>Aquila Canada Corp.</w:t>
        <w:tab/>
      </w:r>
    </w:p>
    <w:p>
      <w:pPr>
        <w:pStyle w:val="Normal"/>
        <w:rPr/>
      </w:pPr>
      <w:r>
        <w:rPr/>
      </w:r>
    </w:p>
    <w:p>
      <w:pPr>
        <w:pStyle w:val="Normal"/>
        <w:rPr>
          <w:u w:val="single"/>
        </w:rPr>
      </w:pPr>
      <w:r>
        <w:rPr>
          <w:u w:val="single"/>
        </w:rPr>
        <w:t>Follow up with customer:</w:t>
      </w:r>
    </w:p>
    <w:p>
      <w:pPr>
        <w:pStyle w:val="Normal"/>
        <w:rPr>
          <w:u w:val="single"/>
        </w:rPr>
      </w:pPr>
      <w:r>
        <w:rPr>
          <w:u w:val="single"/>
        </w:rPr>
      </w:r>
    </w:p>
    <w:p>
      <w:pPr>
        <w:pStyle w:val="Normal"/>
        <w:rPr/>
      </w:pPr>
      <w:r>
        <w:rPr/>
        <w:t xml:space="preserve">Coral Energy Canada Inc.      </w:t>
        <w:tab/>
        <w:tab/>
        <w:tab/>
        <w:t xml:space="preserve">7/16---- currently in customer’s legal </w:t>
        <w:tab/>
        <w:tab/>
        <w:tab/>
        <w:tab/>
        <w:tab/>
        <w:tab/>
        <w:tab/>
        <w:t xml:space="preserve"> </w:t>
        <w:tab/>
        <w:t xml:space="preserve"> department.</w:t>
      </w:r>
    </w:p>
    <w:p>
      <w:pPr>
        <w:pStyle w:val="Normal"/>
        <w:ind w:hanging="4320" w:start="4320" w:end="0"/>
        <w:rPr/>
      </w:pPr>
      <w:r>
        <w:rPr/>
        <w:t xml:space="preserve">Duke Energy Marketing Ltd. Partnership   </w:t>
        <w:tab/>
        <w:t>7/16---- customer working on collateral.</w:t>
      </w:r>
    </w:p>
    <w:p>
      <w:pPr>
        <w:pStyle w:val="Normal"/>
        <w:ind w:hanging="4320" w:start="4320" w:end="0"/>
        <w:rPr/>
      </w:pPr>
      <w:r>
        <w:rPr/>
        <w:t>Dynegy Canada Inc. --------</w:t>
        <w:tab/>
        <w:t>7/16----- left message with customer.</w:t>
      </w:r>
    </w:p>
    <w:p>
      <w:pPr>
        <w:pStyle w:val="Normal"/>
        <w:rPr/>
      </w:pPr>
      <w:r>
        <w:rPr/>
        <w:t xml:space="preserve">CXY Energy Marketing ---  </w:t>
        <w:tab/>
        <w:tab/>
        <w:tab/>
        <w:t>7/16----- left message with customer.</w:t>
      </w:r>
    </w:p>
    <w:p>
      <w:pPr>
        <w:pStyle w:val="Normal"/>
        <w:rPr/>
      </w:pPr>
      <w:r>
        <w:rPr/>
        <w:t xml:space="preserve">Engage Energy Canada LP  </w:t>
        <w:tab/>
        <w:tab/>
        <w:tab/>
        <w:t>7/16----- left message with customer.</w:t>
      </w:r>
    </w:p>
    <w:p>
      <w:pPr>
        <w:pStyle w:val="Normal"/>
        <w:rPr/>
      </w:pPr>
      <w:r>
        <w:rPr/>
        <w:t>Aquila Canada Corp.</w:t>
        <w:tab/>
        <w:t xml:space="preserve"> </w:t>
        <w:tab/>
        <w:tab/>
        <w:tab/>
        <w:t>7/15------sent to customer.</w:t>
      </w:r>
    </w:p>
    <w:p>
      <w:pPr>
        <w:pStyle w:val="Normal"/>
        <w:rPr/>
      </w:pPr>
      <w:r>
        <w:rPr/>
      </w:r>
    </w:p>
    <w:p>
      <w:pPr>
        <w:pStyle w:val="Heading2"/>
        <w:ind w:hanging="0" w:start="0"/>
        <w:rPr>
          <w:u w:val="none"/>
        </w:rPr>
      </w:pPr>
      <w:r>
        <w:rPr>
          <w:u w:val="none"/>
        </w:rPr>
      </w:r>
    </w:p>
    <w:p>
      <w:pPr>
        <w:pStyle w:val="Heading2"/>
        <w:ind w:hanging="0" w:start="0"/>
        <w:rPr>
          <w:u w:val="none"/>
        </w:rPr>
      </w:pPr>
      <w:r>
        <w:rPr>
          <w:u w:val="none"/>
        </w:rPr>
      </w:r>
    </w:p>
    <w:p>
      <w:pPr>
        <w:pStyle w:val="Heading2"/>
        <w:ind w:hanging="0" w:start="0"/>
        <w:rPr>
          <w:u w:val="none"/>
        </w:rPr>
      </w:pPr>
      <w:r>
        <w:rPr>
          <w:u w:val="none"/>
        </w:rPr>
      </w:r>
    </w:p>
    <w:p>
      <w:pPr>
        <w:pStyle w:val="Heading2"/>
        <w:ind w:hanging="0" w:start="0"/>
        <w:rPr>
          <w:u w:val="none"/>
        </w:rPr>
      </w:pPr>
      <w:r>
        <w:rPr>
          <w:u w:val="none"/>
        </w:rPr>
      </w:r>
    </w:p>
    <w:p>
      <w:pPr>
        <w:pStyle w:val="Heading2"/>
        <w:ind w:hanging="0" w:start="0"/>
        <w:rPr/>
      </w:pPr>
      <w:r>
        <w:rPr>
          <w:u w:val="none"/>
        </w:rPr>
        <w:t>In a meeting on Friday, July 9</w:t>
      </w:r>
      <w:r>
        <w:rPr>
          <w:u w:val="none"/>
          <w:vertAlign w:val="superscript"/>
        </w:rPr>
        <w:t>th</w:t>
      </w:r>
      <w:r>
        <w:rPr>
          <w:u w:val="none"/>
        </w:rPr>
        <w:t xml:space="preserve">,  Jeff Hodges, Stacy Dickson, Geoff Storey and I discussed  the status of the Canadian agreements and continued efforts to put agreements in place with each of  the counterparties on the list.  To that end, we  will be  focusing on  6-8 counterparties at a time working our way through the list.  </w:t>
      </w:r>
    </w:p>
    <w:p>
      <w:pPr>
        <w:pStyle w:val="Normal"/>
        <w:rPr>
          <w:u w:val="none"/>
        </w:rPr>
      </w:pPr>
      <w:r>
        <w:rPr>
          <w:u w:val="none"/>
        </w:rPr>
      </w:r>
    </w:p>
    <w:p>
      <w:pPr>
        <w:pStyle w:val="Normal"/>
        <w:rPr/>
      </w:pPr>
      <w:r>
        <w:rPr/>
        <w:t>I recently received credit worksheets on the following counterparties and will generate drafts as soon as possible.</w:t>
      </w:r>
    </w:p>
    <w:p>
      <w:pPr>
        <w:pStyle w:val="Normal"/>
        <w:rPr/>
      </w:pPr>
      <w:r>
        <w:rPr/>
      </w:r>
    </w:p>
    <w:p>
      <w:pPr>
        <w:pStyle w:val="Normal"/>
        <w:rPr/>
      </w:pPr>
      <w:r>
        <w:rPr/>
        <w:t>El Paso Energy Marketing Canada;</w:t>
        <w:tab/>
      </w:r>
    </w:p>
    <w:p>
      <w:pPr>
        <w:pStyle w:val="Normal"/>
        <w:rPr/>
      </w:pPr>
      <w:r>
        <w:rPr/>
        <w:t xml:space="preserve">Enserch Energy Services  Canada ;    </w:t>
      </w:r>
    </w:p>
    <w:p>
      <w:pPr>
        <w:pStyle w:val="Normal"/>
        <w:rPr/>
      </w:pPr>
      <w:r>
        <w:rPr/>
        <w:t>PanCanadian Petroleum Ltd.; and</w:t>
      </w:r>
    </w:p>
    <w:p>
      <w:pPr>
        <w:pStyle w:val="Normal"/>
        <w:rPr/>
      </w:pPr>
      <w:r>
        <w:rPr/>
        <w:t>TransAlta Energy Marketing Corp.;</w:t>
      </w:r>
    </w:p>
    <w:p>
      <w:pPr>
        <w:pStyle w:val="Normal"/>
        <w:rPr/>
      </w:pPr>
      <w:r>
        <w:rPr/>
      </w:r>
    </w:p>
    <w:p>
      <w:pPr>
        <w:pStyle w:val="Normal"/>
        <w:rPr/>
      </w:pPr>
      <w:r>
        <w:rPr/>
      </w:r>
    </w:p>
    <w:p>
      <w:pPr>
        <w:pStyle w:val="Normal"/>
        <w:rPr/>
      </w:pPr>
      <w:r>
        <w:rPr/>
      </w:r>
    </w:p>
    <w:p>
      <w:pPr>
        <w:pStyle w:val="Normal"/>
        <w:rPr/>
      </w:pPr>
      <w:r>
        <w:rPr/>
        <w:t>The next group of counterparties that Geoff would like us to focus on are:</w:t>
      </w:r>
    </w:p>
    <w:p>
      <w:pPr>
        <w:pStyle w:val="Normal"/>
        <w:rPr/>
      </w:pPr>
      <w:r>
        <w:rPr/>
      </w:r>
    </w:p>
    <w:p>
      <w:pPr>
        <w:pStyle w:val="Normal"/>
        <w:numPr>
          <w:ilvl w:val="0"/>
          <w:numId w:val="2"/>
        </w:numPr>
        <w:rPr/>
      </w:pPr>
      <w:r>
        <w:rPr/>
        <w:t>Tenaska Marketing Canada, a division of TMV Canada;</w:t>
      </w:r>
    </w:p>
    <w:p>
      <w:pPr>
        <w:pStyle w:val="Normal"/>
        <w:numPr>
          <w:ilvl w:val="0"/>
          <w:numId w:val="2"/>
        </w:numPr>
        <w:rPr/>
      </w:pPr>
      <w:r>
        <w:rPr/>
        <w:t>TransAlta Energy Canada;</w:t>
      </w:r>
    </w:p>
    <w:p>
      <w:pPr>
        <w:pStyle w:val="Normal"/>
        <w:numPr>
          <w:ilvl w:val="0"/>
          <w:numId w:val="2"/>
        </w:numPr>
        <w:rPr/>
      </w:pPr>
      <w:r>
        <w:rPr/>
        <w:t>Blackhills Energy Canada;</w:t>
      </w:r>
    </w:p>
    <w:p>
      <w:pPr>
        <w:pStyle w:val="Normal"/>
        <w:numPr>
          <w:ilvl w:val="0"/>
          <w:numId w:val="2"/>
        </w:numPr>
        <w:rPr/>
      </w:pPr>
      <w:r>
        <w:rPr/>
        <w:t>Blackhills Energy  US;</w:t>
      </w:r>
    </w:p>
    <w:p>
      <w:pPr>
        <w:pStyle w:val="Normal"/>
        <w:numPr>
          <w:ilvl w:val="0"/>
          <w:numId w:val="2"/>
        </w:numPr>
        <w:rPr/>
      </w:pPr>
      <w:r>
        <w:rPr/>
        <w:t>PanCanadian Petroleum Limited; and</w:t>
      </w:r>
    </w:p>
    <w:p>
      <w:pPr>
        <w:pStyle w:val="Normal"/>
        <w:numPr>
          <w:ilvl w:val="0"/>
          <w:numId w:val="2"/>
        </w:numPr>
        <w:rPr/>
      </w:pPr>
      <w:r>
        <w:rPr/>
        <w:t>El Paso Canada.</w:t>
      </w:r>
    </w:p>
    <w:p>
      <w:pPr>
        <w:pStyle w:val="Normal"/>
        <w:rPr/>
      </w:pPr>
      <w:r>
        <w:rPr/>
      </w:r>
    </w:p>
    <w:p>
      <w:pPr>
        <w:pStyle w:val="Normal"/>
        <w:rPr/>
      </w:pPr>
      <w:r>
        <w:rPr/>
      </w:r>
    </w:p>
    <w:p>
      <w:pPr>
        <w:pStyle w:val="Normal"/>
        <w:rPr/>
      </w:pPr>
      <w:r>
        <w:rPr/>
      </w:r>
    </w:p>
    <w:p>
      <w:pPr>
        <w:pStyle w:val="Normal"/>
        <w:rPr/>
      </w:pPr>
      <w:r>
        <w:rPr/>
        <w:t>Please feel free to give me a call, with your questions or comments regarding this issue.</w:t>
      </w:r>
    </w:p>
    <w:p>
      <w:pPr>
        <w:pStyle w:val="Normal"/>
        <w:rPr/>
      </w:pPr>
      <w:r>
        <w:rPr/>
      </w:r>
    </w:p>
    <w:p>
      <w:pPr>
        <w:pStyle w:val="Normal"/>
        <w:rPr/>
      </w:pPr>
      <w:r>
        <w:rPr/>
        <w:t>Dp</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1999-02-02T17:13:00Z</dcterms:created>
  <dc:creator>dperlin</dc:creator>
  <dc:description/>
  <dc:language>en-CA</dc:language>
  <cp:lastModifiedBy>dperlin</cp:lastModifiedBy>
  <cp:lastPrinted>1999-07-16T14:29:00Z</cp:lastPrinted>
  <dcterms:modified xsi:type="dcterms:W3CDTF">1999-07-16T17:09:00Z</dcterms:modified>
  <cp:revision>8</cp:revision>
  <dc:subject/>
  <dc:title> </dc:title>
</cp:coreProperties>
</file>