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5, 2000</w:t>
            </w:r>
          </w:p>
          <w:p>
            <w:pPr>
              <w:pStyle w:val="Normal"/>
              <w:tabs>
                <w:tab w:val="clear" w:pos="720"/>
                <w:tab w:val="left" w:pos="1530" w:leader="none"/>
              </w:tabs>
              <w:spacing w:before="0" w:after="120"/>
              <w:rPr/>
            </w:pPr>
            <w:r>
              <w:rPr/>
              <w:t>Enron person completing this form:  BRIAN SCHWERTNER</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rFonts w:ascii="Arial" w:hAnsi="Arial" w:cs="Arial"/>
                <w:color w:val="000000"/>
                <w:sz w:val="18"/>
                <w:lang w:eastAsia="en-US"/>
              </w:rPr>
            </w:pPr>
            <w:r>
              <w:rPr/>
              <w:t xml:space="preserve">Black Bay LLC was formed to acquire and market 3-D seismic in a 275 square mile area in the Black Bay and Grand Isle areas of the Louisiana transition zone in Southeastern Louisiana.  Black Bay has entered into an agreement with Western Geophysical Company (“WGC”) to acquire, process and own an interest in the data.  The transaction was amended in the third quarter of 1998, increasing the total area covered by the 3-D seismic to 555 square miles.  This amendment increased the payout for the project to $50MM, but did not increase the capital commitment.  </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INVESTMENT:</w:t>
      </w:r>
      <w:r>
        <w:rPr/>
        <w:t xml:space="preserve"> Black Bay, LLC</w:t>
      </w:r>
    </w:p>
    <w:p>
      <w:pPr>
        <w:pStyle w:val="Normal"/>
        <w:pBdr>
          <w:top w:val="single" w:sz="12" w:space="1" w:color="000000"/>
          <w:bottom w:val="single" w:sz="12" w:space="1" w:color="000000"/>
        </w:pBdr>
        <w:rPr>
          <w:b/>
        </w:rPr>
      </w:pPr>
      <w:r>
        <w:rPr>
          <w:b/>
        </w:rPr>
        <w:t xml:space="preserve">TYPE OF INVESTMENT:  </w:t>
      </w:r>
      <w:r>
        <w:rPr/>
        <w:t>Membership Interest</w:t>
      </w:r>
    </w:p>
    <w:p>
      <w:pPr>
        <w:pStyle w:val="Normal"/>
        <w:pBdr>
          <w:top w:val="single" w:sz="12" w:space="1" w:color="000000"/>
          <w:bottom w:val="single" w:sz="12" w:space="1" w:color="000000"/>
        </w:pBdr>
        <w:rPr/>
      </w:pPr>
      <w:r>
        <w:rPr>
          <w:b/>
        </w:rPr>
        <w:t>TICKER SYMBOL:</w:t>
      </w:r>
      <w:r>
        <w:rPr/>
        <w:t xml:space="preserve"> N/A</w:t>
      </w:r>
      <w:r>
        <w:rPr>
          <w:b/>
        </w:rPr>
        <w:t xml:space="preserve"> </w:t>
      </w:r>
    </w:p>
    <w:p>
      <w:pPr>
        <w:pStyle w:val="Normal"/>
        <w:pBdr>
          <w:top w:val="single" w:sz="12" w:space="1" w:color="000000"/>
          <w:bottom w:val="single" w:sz="12" w:space="1" w:color="000000"/>
        </w:pBdr>
        <w:rPr/>
      </w:pPr>
      <w:r>
        <w:rPr>
          <w:b/>
        </w:rPr>
        <w:t>TYPE OF STOCK:</w:t>
      </w:r>
      <w:r>
        <w:rPr/>
        <w:t xml:space="preserve"> N/A</w:t>
      </w:r>
      <w:r>
        <w:rPr>
          <w:b/>
        </w:rPr>
        <w:t xml:space="preserve"> </w:t>
      </w:r>
    </w:p>
    <w:p>
      <w:pPr>
        <w:pStyle w:val="Normal"/>
        <w:pBdr>
          <w:top w:val="single" w:sz="12" w:space="1" w:color="000000"/>
          <w:bottom w:val="single" w:sz="12" w:space="1" w:color="000000"/>
        </w:pBdr>
        <w:rPr/>
      </w:pPr>
      <w:r>
        <w:rPr>
          <w:b/>
        </w:rPr>
        <w:t>TRADING EXCHANGE:</w:t>
      </w:r>
      <w:r>
        <w:rPr/>
        <w:t xml:space="preserve"> N/A</w:t>
      </w:r>
      <w:r>
        <w:rPr>
          <w:b/>
        </w:rPr>
        <w:t xml:space="preserve"> </w:t>
      </w:r>
    </w:p>
    <w:p>
      <w:pPr>
        <w:pStyle w:val="Normal"/>
        <w:pBdr>
          <w:top w:val="single" w:sz="12" w:space="1" w:color="000000"/>
          <w:bottom w:val="single" w:sz="12" w:space="1" w:color="000000"/>
        </w:pBdr>
        <w:rPr>
          <w:b/>
        </w:rPr>
      </w:pPr>
      <w:r>
        <w:rPr>
          <w:b/>
        </w:rPr>
        <w:t>STRIKE PRICE:</w:t>
      </w:r>
      <w:r>
        <w:rPr/>
        <w:t xml:space="preserve"> N/A</w:t>
      </w:r>
    </w:p>
    <w:p>
      <w:pPr>
        <w:pStyle w:val="Normal"/>
        <w:pBdr>
          <w:top w:val="single" w:sz="12" w:space="1" w:color="000000"/>
          <w:bottom w:val="single" w:sz="12" w:space="1" w:color="000000"/>
        </w:pBdr>
        <w:rPr>
          <w:b/>
        </w:rPr>
      </w:pPr>
      <w:r>
        <w:rPr>
          <w:b/>
        </w:rPr>
        <w:t>NO. OF SHARES OWNED:</w:t>
      </w:r>
      <w:r>
        <w:rPr/>
        <w:t xml:space="preserve"> N/A</w:t>
      </w:r>
    </w:p>
    <w:p>
      <w:pPr>
        <w:pStyle w:val="Normal"/>
        <w:pBdr>
          <w:top w:val="single" w:sz="12" w:space="1" w:color="000000"/>
          <w:bottom w:val="single" w:sz="12" w:space="1" w:color="000000"/>
        </w:pBdr>
        <w:rPr>
          <w:b/>
        </w:rPr>
      </w:pPr>
      <w:r>
        <w:rPr>
          <w:b/>
        </w:rPr>
        <w:t xml:space="preserve"> </w:t>
      </w:r>
      <w:r>
        <w:rPr>
          <w:b/>
        </w:rPr>
        <w:tab/>
        <w:t xml:space="preserve"> NET – </w:t>
      </w:r>
    </w:p>
    <w:p>
      <w:pPr>
        <w:pStyle w:val="Normal"/>
        <w:pBdr>
          <w:top w:val="single" w:sz="12" w:space="1" w:color="000000"/>
          <w:bottom w:val="single" w:sz="12" w:space="1" w:color="000000"/>
        </w:pBdr>
        <w:rPr/>
      </w:pPr>
      <w:r>
        <w:rPr>
          <w:b/>
        </w:rPr>
        <w:t xml:space="preserve">TYPE OF DERIVATIVE: </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/mnt/main-storage/datasets/enron-docs/doc/Black_Bay.doc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/mnt/main-storage/datasets/enron-docs/doc/Black_Bay.doc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2000-09-05T20:21:00Z</dcterms:created>
  <dc:creator>mruane</dc:creator>
  <dc:description>MR: 9-20-99 added tax signoff</dc:description>
  <dc:language>en-CA</dc:language>
  <cp:lastModifiedBy>brian schwertner</cp:lastModifiedBy>
  <cp:lastPrinted>2000-09-07T19:50:00Z</cp:lastPrinted>
  <dcterms:modified xsi:type="dcterms:W3CDTF">2000-09-07T22:20:00Z</dcterms:modified>
  <cp:revision>5</cp:revision>
  <dc:subject/>
  <dc:title>ENRON RISK ASSESSMENT AND CONTROL</dc:title>
</cp:coreProperties>
</file>