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sz w:val="4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-182880</wp:posOffset>
                </wp:positionH>
                <wp:positionV relativeFrom="paragraph">
                  <wp:posOffset>331470</wp:posOffset>
                </wp:positionV>
                <wp:extent cx="7040880" cy="3657600"/>
                <wp:effectExtent l="12700" t="12700" r="12700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365760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4.4pt;margin-top:26.1pt;width:554.35pt;height:287.95pt;mso-wrap-style:none;v-text-anchor:middle">
                <v:fill o:detectmouseclick="t" on="false"/>
                <v:stroke color="black" weight="25560" joinstyle="miter" endcap="flat"/>
                <w10:wrap type="none"/>
              </v:rect>
            </w:pict>
          </mc:Fallback>
        </mc:AlternateContent>
      </w:r>
      <w:r>
        <w:rPr>
          <w:sz w:val="48"/>
        </w:rPr>
        <w:tab/>
        <w:tab/>
        <w:tab/>
        <w:tab/>
        <w:tab/>
      </w:r>
    </w:p>
    <w:p>
      <w:pPr>
        <w:pStyle w:val="Heading"/>
        <w:ind w:firstLine="720" w:start="2880" w:end="0"/>
        <w:jc w:val="start"/>
        <w:rPr>
          <w:sz w:val="28"/>
        </w:rPr>
      </w:pPr>
      <w:r>
        <w:rPr>
          <w:sz w:val="28"/>
        </w:rPr>
        <w:t>Commercial</w:t>
      </w:r>
    </w:p>
    <w:p>
      <w:pPr>
        <w:pStyle w:val="Heading"/>
        <w:jc w:val="start"/>
        <w:rPr>
          <w:b w:val="false"/>
          <w:i/>
          <w:i/>
          <w:sz w:val="28"/>
        </w:rPr>
      </w:pPr>
      <w:r>
        <w:rPr>
          <w:b w:val="false"/>
          <w:i/>
          <w:sz w:val="28"/>
        </w:rPr>
        <w:t>Jan. 12, 2001</w:t>
        <w:tab/>
        <w:t>-</w:t>
        <w:tab/>
        <w:t>Send Bison Shippers Precedent Agreements</w:t>
      </w:r>
    </w:p>
    <w:p>
      <w:pPr>
        <w:pStyle w:val="Heading"/>
        <w:jc w:val="start"/>
        <w:rPr>
          <w:b w:val="false"/>
          <w:i/>
          <w:i/>
          <w:sz w:val="28"/>
        </w:rPr>
      </w:pPr>
      <w:r>
        <w:rPr>
          <w:b w:val="false"/>
          <w:i/>
          <w:sz w:val="28"/>
        </w:rPr>
        <w:t xml:space="preserve">Feb. 22, 2001 </w:t>
        <w:tab/>
        <w:t xml:space="preserve">- </w:t>
        <w:tab/>
        <w:t>Executed Precedent Agreements</w:t>
      </w:r>
    </w:p>
    <w:p>
      <w:pPr>
        <w:pStyle w:val="Heading"/>
        <w:jc w:val="start"/>
        <w:rPr>
          <w:b w:val="false"/>
          <w:i/>
          <w:i/>
          <w:sz w:val="28"/>
        </w:rPr>
      </w:pPr>
      <w:r>
        <w:rPr>
          <w:b w:val="false"/>
          <w:i/>
          <w:sz w:val="28"/>
        </w:rPr>
        <w:tab/>
        <w:tab/>
        <w:tab/>
        <w:t>-</w:t>
        <w:tab/>
        <w:t>Letter from Bison to Border requesting capacity</w:t>
      </w:r>
    </w:p>
    <w:p>
      <w:pPr>
        <w:pStyle w:val="Subtitle"/>
        <w:rPr>
          <w:i/>
          <w:i/>
          <w:sz w:val="28"/>
        </w:rPr>
      </w:pPr>
      <w:r>
        <w:rPr>
          <w:i/>
          <w:sz w:val="28"/>
        </w:rPr>
        <w:t xml:space="preserve">Feb. 23, 2001 </w:t>
        <w:tab/>
        <w:t>-</w:t>
        <w:tab/>
        <w:t>NBPL Shipper letters invoking ROFR process</w:t>
      </w:r>
    </w:p>
    <w:p>
      <w:pPr>
        <w:pStyle w:val="Subtitle"/>
        <w:ind w:firstLine="720" w:end="0"/>
        <w:jc w:val="both"/>
        <w:rPr>
          <w:i/>
          <w:i/>
          <w:sz w:val="28"/>
        </w:rPr>
      </w:pPr>
      <w:r>
        <w:rPr>
          <w:i/>
          <w:sz w:val="28"/>
        </w:rPr>
        <w:tab/>
        <w:tab/>
        <w:tab/>
        <w:t xml:space="preserve">(Contracts expiring on or before 10/31/03 only*) </w:t>
      </w:r>
    </w:p>
    <w:p>
      <w:pPr>
        <w:pStyle w:val="Subtitle"/>
        <w:jc w:val="both"/>
        <w:rPr>
          <w:i/>
          <w:i/>
          <w:sz w:val="28"/>
        </w:rPr>
      </w:pPr>
      <w:r>
        <w:rPr>
          <w:i/>
          <w:sz w:val="28"/>
        </w:rPr>
        <w:t xml:space="preserve">Mar. 9, 2001 </w:t>
        <w:tab/>
        <w:t>-</w:t>
        <w:tab/>
        <w:t>ROFR Responses Due</w:t>
      </w:r>
    </w:p>
    <w:p>
      <w:pPr>
        <w:pStyle w:val="Subtitle"/>
        <w:jc w:val="both"/>
        <w:rPr>
          <w:i/>
          <w:i/>
          <w:sz w:val="28"/>
        </w:rPr>
      </w:pPr>
      <w:r>
        <w:rPr>
          <w:i/>
          <w:sz w:val="28"/>
        </w:rPr>
        <w:t xml:space="preserve">Mar. 12, 2001 </w:t>
        <w:tab/>
        <w:t xml:space="preserve">- </w:t>
        <w:tab/>
        <w:t>Posting of available NBPL capacity</w:t>
      </w:r>
    </w:p>
    <w:p>
      <w:pPr>
        <w:pStyle w:val="Subtitle"/>
        <w:jc w:val="both"/>
        <w:rPr>
          <w:i/>
          <w:i/>
          <w:sz w:val="28"/>
        </w:rPr>
      </w:pPr>
      <w:r>
        <w:rPr>
          <w:i/>
          <w:sz w:val="28"/>
        </w:rPr>
        <w:t xml:space="preserve">Apr. 2, 2001 </w:t>
        <w:tab/>
        <w:t>-</w:t>
        <w:tab/>
        <w:t xml:space="preserve"> Posting concludes</w:t>
      </w:r>
    </w:p>
    <w:p>
      <w:pPr>
        <w:pStyle w:val="Subtitle"/>
        <w:jc w:val="both"/>
        <w:rPr>
          <w:i/>
          <w:i/>
          <w:sz w:val="28"/>
        </w:rPr>
      </w:pPr>
      <w:r>
        <w:rPr>
          <w:i/>
          <w:sz w:val="28"/>
        </w:rPr>
        <w:t>Apr. 9, 2001</w:t>
        <w:tab/>
        <w:t xml:space="preserve"> </w:t>
        <w:tab/>
        <w:t xml:space="preserve">- </w:t>
        <w:tab/>
        <w:t>Notify capacity holder of bids and give ROFR notice</w:t>
        <w:tab/>
      </w:r>
    </w:p>
    <w:p>
      <w:pPr>
        <w:pStyle w:val="Subtitle"/>
        <w:jc w:val="both"/>
        <w:rPr>
          <w:i/>
          <w:i/>
          <w:sz w:val="28"/>
        </w:rPr>
      </w:pPr>
      <w:r>
        <w:rPr>
          <w:i/>
          <w:sz w:val="28"/>
        </w:rPr>
        <w:t xml:space="preserve">May 7, 2001 </w:t>
        <w:tab/>
        <w:t xml:space="preserve">- </w:t>
        <w:tab/>
        <w:t>NBPL Shipper responses due</w:t>
      </w:r>
    </w:p>
    <w:p>
      <w:pPr>
        <w:pStyle w:val="Subtitle"/>
        <w:jc w:val="both"/>
        <w:rPr>
          <w:i/>
          <w:i/>
          <w:sz w:val="28"/>
        </w:rPr>
      </w:pPr>
      <w:r>
        <w:rPr>
          <w:i/>
          <w:sz w:val="28"/>
        </w:rPr>
        <w:t xml:space="preserve">May 8, 2001 </w:t>
        <w:tab/>
        <w:t>-</w:t>
        <w:tab/>
        <w:t>Notify Bison Shippers of available capacity</w:t>
      </w:r>
    </w:p>
    <w:p>
      <w:pPr>
        <w:pStyle w:val="Subtitle"/>
        <w:jc w:val="both"/>
        <w:rPr>
          <w:i/>
          <w:i/>
          <w:sz w:val="28"/>
        </w:rPr>
      </w:pPr>
      <w:r>
        <w:rPr>
          <w:i/>
          <w:sz w:val="28"/>
        </w:rPr>
        <w:t>May 22, 2001</w:t>
        <w:tab/>
        <w:t>-</w:t>
        <w:tab/>
        <w:t>Execute NBPL Service Agreements w/Bison Shippers</w:t>
      </w:r>
    </w:p>
    <w:p>
      <w:pPr>
        <w:pStyle w:val="Subtitle"/>
        <w:jc w:val="both"/>
        <w:rPr>
          <w:i/>
          <w:i/>
          <w:sz w:val="28"/>
        </w:rPr>
      </w:pPr>
      <w:r>
        <w:rPr>
          <w:i/>
          <w:sz w:val="28"/>
        </w:rPr>
        <w:t xml:space="preserve"> </w:t>
      </w:r>
      <w:r>
        <w:rPr>
          <w:i/>
          <w:sz w:val="28"/>
        </w:rPr>
        <w:tab/>
        <w:tab/>
        <w:tab/>
        <w:t>-</w:t>
        <w:tab/>
        <w:t>Satisfaction of Downstream Capacity condition</w:t>
      </w:r>
    </w:p>
    <w:p>
      <w:pPr>
        <w:pStyle w:val="Subtitle"/>
        <w:jc w:val="both"/>
        <w:rPr>
          <w:i/>
          <w:i/>
          <w:sz w:val="28"/>
        </w:rPr>
      </w:pPr>
      <w:r>
        <w:rPr>
          <w:i/>
          <w:sz w:val="28"/>
        </w:rPr>
        <w:t>Nov. 2002</w:t>
        <w:tab/>
        <w:tab/>
        <w:t>-</w:t>
        <w:tab/>
        <w:t>Execute Bison Service Agreements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i/>
          <w:i/>
        </w:rPr>
      </w:pPr>
      <w:r>
        <w:rPr>
          <w:i/>
        </w:rPr>
        <w:t>*  2001-</w:t>
        <w:tab/>
        <w:t xml:space="preserve"> 2 Contracts =    27.6 MMcf/d</w:t>
        <w:tab/>
        <w:tab/>
        <w:tab/>
        <w:t xml:space="preserve"> </w:t>
        <w:tab/>
        <w:tab/>
        <w:tab/>
        <w:tab/>
        <w:tab/>
        <w:tab/>
        <w:tab/>
        <w:t xml:space="preserve">      </w:t>
      </w:r>
    </w:p>
    <w:p>
      <w:pPr>
        <w:pStyle w:val="Subtitle"/>
        <w:jc w:val="both"/>
        <w:rPr>
          <w:b/>
          <w:i/>
          <w:i/>
          <w:sz w:val="20"/>
        </w:rPr>
      </w:pPr>
      <w:r>
        <w:rPr>
          <w:i/>
          <w:sz w:val="20"/>
        </w:rPr>
        <w:t xml:space="preserve">   </w:t>
      </w:r>
      <w:r>
        <w:rPr>
          <w:i/>
          <w:sz w:val="20"/>
        </w:rPr>
        <w:t>2003- 31 Contracts = 996.198 MMcf/d</w:t>
      </w:r>
    </w:p>
    <w:p>
      <w:pPr>
        <w:pStyle w:val="Subtitle"/>
        <w:jc w:val="both"/>
        <w:rPr>
          <w:b/>
          <w:i/>
          <w:i/>
          <w:sz w:val="32"/>
        </w:rPr>
      </w:pPr>
      <w:r>
        <w:rPr>
          <w:b/>
          <w:i/>
          <w:sz w:val="32"/>
        </w:rPr>
      </w:r>
    </w:p>
    <w:p>
      <w:pPr>
        <w:pStyle w:val="Subtitle"/>
        <w:jc w:val="both"/>
        <w:rPr>
          <w:b/>
          <w:i/>
          <w:i/>
          <w:sz w:val="32"/>
          <w:lang w:val="en-CA"/>
        </w:rPr>
      </w:pPr>
      <w:r>
        <w:rPr>
          <w:b/>
          <w:i/>
          <w:sz w:val="3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-182880</wp:posOffset>
                </wp:positionH>
                <wp:positionV relativeFrom="paragraph">
                  <wp:posOffset>69850</wp:posOffset>
                </wp:positionV>
                <wp:extent cx="6949440" cy="2382520"/>
                <wp:effectExtent l="12700" t="12700" r="12700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238248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4.4pt;margin-top:5.5pt;width:547.15pt;height:187.55pt;mso-wrap-style:none;v-text-anchor:middle">
                <v:fill o:detectmouseclick="t" on="false"/>
                <v:stroke color="black" weight="25560" joinstyle="miter" endcap="flat"/>
                <w10:wrap type="none"/>
              </v:rect>
            </w:pict>
          </mc:Fallback>
        </mc:AlternateContent>
      </w:r>
    </w:p>
    <w:p>
      <w:pPr>
        <w:pStyle w:val="Subtitle"/>
        <w:jc w:val="both"/>
        <w:rPr/>
      </w:pPr>
      <w:r>
        <w:rPr>
          <w:i/>
          <w:sz w:val="32"/>
        </w:rPr>
        <w:tab/>
      </w:r>
      <w:r>
        <w:rPr>
          <w:sz w:val="32"/>
        </w:rPr>
        <w:tab/>
        <w:tab/>
        <w:tab/>
        <w:tab/>
      </w:r>
      <w:r>
        <w:rPr>
          <w:b/>
          <w:sz w:val="28"/>
        </w:rPr>
        <w:t>Regulatory/Construction</w:t>
      </w:r>
    </w:p>
    <w:p>
      <w:pPr>
        <w:pStyle w:val="Subtitle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Subtitle"/>
        <w:jc w:val="both"/>
        <w:rPr>
          <w:i/>
          <w:i/>
          <w:sz w:val="28"/>
        </w:rPr>
      </w:pPr>
      <w:r>
        <w:rPr>
          <w:i/>
          <w:sz w:val="28"/>
        </w:rPr>
        <w:t xml:space="preserve">Mar. 2001 </w:t>
        <w:tab/>
        <w:tab/>
        <w:t xml:space="preserve">- </w:t>
        <w:tab/>
        <w:t>Begin Environmental Assessment for</w:t>
      </w:r>
    </w:p>
    <w:p>
      <w:pPr>
        <w:pStyle w:val="Subtitle"/>
        <w:ind w:firstLine="720" w:start="2160" w:end="0"/>
        <w:jc w:val="both"/>
        <w:rPr>
          <w:i/>
          <w:i/>
          <w:sz w:val="28"/>
        </w:rPr>
      </w:pPr>
      <w:r>
        <w:rPr>
          <w:i/>
          <w:sz w:val="28"/>
        </w:rPr>
        <w:t xml:space="preserve">Certificate Application </w:t>
      </w:r>
    </w:p>
    <w:p>
      <w:pPr>
        <w:pStyle w:val="Heading1"/>
        <w:ind w:hanging="0" w:start="0"/>
        <w:rPr>
          <w:i/>
          <w:i/>
          <w:sz w:val="28"/>
        </w:rPr>
      </w:pPr>
      <w:r>
        <w:rPr>
          <w:i/>
          <w:sz w:val="28"/>
        </w:rPr>
        <w:t xml:space="preserve">Aug. 2001 </w:t>
        <w:tab/>
        <w:tab/>
        <w:t>-</w:t>
        <w:tab/>
        <w:t>File FERC Application including Tariff sheets</w:t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 xml:space="preserve">Nov. 2002 </w:t>
        <w:tab/>
        <w:tab/>
        <w:t xml:space="preserve">- </w:t>
        <w:tab/>
        <w:t>Receive FERC Certificate Approval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</w:r>
      <w:r>
        <w:rPr>
          <w:i/>
          <w:sz w:val="28"/>
        </w:rPr>
        <w:t>Order pipe</w:t>
      </w:r>
    </w:p>
    <w:p>
      <w:pPr>
        <w:pStyle w:val="Heading4"/>
        <w:ind w:hanging="0" w:start="0"/>
        <w:rPr/>
      </w:pPr>
      <w:r>
        <w:rPr/>
        <w:t xml:space="preserve">May 2003 </w:t>
        <w:tab/>
        <w:tab/>
        <w:t xml:space="preserve">- </w:t>
        <w:tab/>
        <w:t>Commence Construction</w:t>
      </w:r>
    </w:p>
    <w:p>
      <w:pPr>
        <w:pStyle w:val="Normal"/>
        <w:rPr>
          <w:i/>
          <w:i/>
          <w:sz w:val="32"/>
        </w:rPr>
      </w:pPr>
      <w:r>
        <w:rPr>
          <w:i/>
          <w:sz w:val="28"/>
        </w:rPr>
        <w:t xml:space="preserve">Nov. 2003 </w:t>
        <w:tab/>
        <w:tab/>
        <w:t xml:space="preserve">- </w:t>
        <w:tab/>
      </w:r>
      <w:r>
        <w:rPr>
          <w:b/>
          <w:i/>
          <w:sz w:val="28"/>
        </w:rPr>
        <w:t>IN-SERVICE</w:t>
      </w:r>
    </w:p>
    <w:p>
      <w:pPr>
        <w:pStyle w:val="Normal"/>
        <w:rPr>
          <w:i/>
          <w:i/>
          <w:sz w:val="32"/>
        </w:rPr>
      </w:pPr>
      <w:r>
        <w:rPr>
          <w:i/>
          <w:sz w:val="32"/>
        </w:rPr>
      </w:r>
    </w:p>
    <w:p>
      <w:pPr>
        <w:pStyle w:val="Normal"/>
        <w:rPr>
          <w:i/>
          <w:i/>
        </w:rPr>
      </w:pPr>
      <w:r>
        <w:rPr>
          <w:i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48"/>
      </w:rPr>
    </w:pPr>
    <w:r>
      <w:rPr>
        <w:sz w:val="48"/>
      </w:rPr>
      <w:t>Bison Project Target Timelines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z w:val="2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2001-01-09T20:03:00Z</dcterms:created>
  <dc:creator>Northern Border</dc:creator>
  <dc:description/>
  <dc:language>en-CA</dc:language>
  <cp:lastModifiedBy>Northern Border</cp:lastModifiedBy>
  <cp:lastPrinted>2001-02-05T14:26:00Z</cp:lastPrinted>
  <dcterms:modified xsi:type="dcterms:W3CDTF">2001-02-05T17:57:00Z</dcterms:modified>
  <cp:revision>18</cp:revision>
  <dc:subject/>
  <dc:title>Bison Timeline</dc:title>
</cp:coreProperties>
</file>