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jc w:val="center"/>
        <w:rPr/>
      </w:pPr>
      <w:r>
        <w:rPr>
          <w:b/>
        </w:rPr>
        <w:t>ARTICLE 4</w:t>
        <w:br/>
        <w:t>REPRESENTATIONS AND WARRANTIES OF SELLER</w:t>
      </w:r>
      <w:r>
        <w:fldChar w:fldCharType="begin"/>
      </w:r>
      <w:r>
        <w:rPr/>
        <w:instrText xml:space="preserve"> TC "ARTICLE 4 - REPRESENTATIONS AND WARRANTIES OF SELLER" \l 1 </w:instrText>
      </w:r>
      <w:r>
        <w:rPr/>
        <w:fldChar w:fldCharType="separate"/>
      </w:r>
      <w:r>
        <w:rPr/>
      </w:r>
      <w:r>
        <w:rPr/>
        <w:fldChar w:fldCharType="end"/>
      </w:r>
    </w:p>
    <w:p>
      <w:pPr>
        <w:pStyle w:val="Normal"/>
        <w:keepNext w:val="true"/>
        <w:rPr/>
      </w:pPr>
      <w:r>
        <w:rPr/>
      </w:r>
    </w:p>
    <w:p>
      <w:pPr>
        <w:pStyle w:val="Normal"/>
        <w:ind w:firstLine="720" w:end="0"/>
        <w:jc w:val="both"/>
        <w:rPr/>
      </w:pPr>
      <w:r>
        <w:rPr/>
        <w:t>Subject to the disclosures made by Seller in the Disclosure Schedule, Seller represents and warrants to Buyer as follows:</w:t>
      </w:r>
    </w:p>
    <w:p>
      <w:pPr>
        <w:pStyle w:val="Normal"/>
        <w:ind w:firstLine="720" w:end="0"/>
        <w:jc w:val="both"/>
        <w:rPr/>
      </w:pPr>
      <w:r>
        <w:rPr/>
      </w:r>
    </w:p>
    <w:p>
      <w:pPr>
        <w:pStyle w:val="Normal"/>
        <w:ind w:firstLine="720" w:end="0"/>
        <w:jc w:val="both"/>
        <w:rPr/>
      </w:pPr>
      <w:r>
        <w:rPr/>
        <w:t>4.1</w:t>
        <w:tab/>
      </w:r>
      <w:r>
        <w:rPr>
          <w:u w:val="single"/>
        </w:rPr>
        <w:t>Organization</w:t>
      </w:r>
      <w:r>
        <w:fldChar w:fldCharType="begin"/>
      </w:r>
      <w:r>
        <w:rPr/>
        <w:instrText xml:space="preserve"> TC "4.1</w:instrText>
        <w:tab/>
        <w:instrText xml:space="preserve">Organization" \l 2 </w:instrText>
      </w:r>
      <w:r>
        <w:rPr/>
        <w:fldChar w:fldCharType="separate"/>
      </w:r>
      <w:r>
        <w:rPr/>
      </w:r>
      <w:r>
        <w:rPr/>
        <w:fldChar w:fldCharType="end"/>
      </w:r>
      <w:r>
        <w:rPr/>
        <w:t>.  Seller is a corporation duly organized, validly existing, and in good standing under the laws of the jurisdiction of its incorporation.</w:t>
      </w:r>
    </w:p>
    <w:p>
      <w:pPr>
        <w:pStyle w:val="Normal"/>
        <w:ind w:firstLine="720" w:end="0"/>
        <w:jc w:val="both"/>
        <w:rPr/>
      </w:pPr>
      <w:r>
        <w:rPr/>
      </w:r>
    </w:p>
    <w:p>
      <w:pPr>
        <w:pStyle w:val="Normal"/>
        <w:keepNext w:val="true"/>
        <w:ind w:firstLine="720" w:end="0"/>
        <w:jc w:val="both"/>
        <w:rPr/>
      </w:pPr>
      <w:r>
        <w:rPr/>
        <w:t>4.2</w:t>
        <w:tab/>
      </w:r>
      <w:r>
        <w:rPr>
          <w:u w:val="single"/>
        </w:rPr>
        <w:t>Acquired Companies</w:t>
      </w:r>
      <w:r>
        <w:fldChar w:fldCharType="begin"/>
      </w:r>
      <w:r>
        <w:rPr/>
        <w:instrText xml:space="preserve"> TC "4.2</w:instrText>
        <w:tab/>
        <w:instrText xml:space="preserve">Acquired Companies" \l 2 </w:instrText>
      </w:r>
      <w:r>
        <w:rPr/>
        <w:fldChar w:fldCharType="separate"/>
      </w:r>
      <w:r>
        <w:rPr/>
      </w:r>
      <w:r>
        <w:rPr/>
        <w:fldChar w:fldCharType="end"/>
      </w:r>
      <w:r>
        <w:rPr/>
        <w:t>.</w:t>
      </w:r>
    </w:p>
    <w:p>
      <w:pPr>
        <w:pStyle w:val="Normal"/>
        <w:keepNext w:val="true"/>
        <w:ind w:firstLine="720" w:end="0"/>
        <w:jc w:val="both"/>
        <w:rPr/>
      </w:pPr>
      <w:r>
        <w:rPr/>
      </w:r>
    </w:p>
    <w:p>
      <w:pPr>
        <w:pStyle w:val="Normal"/>
        <w:ind w:firstLine="720" w:end="0"/>
        <w:jc w:val="both"/>
        <w:rPr/>
      </w:pPr>
      <w:r>
        <w:rPr/>
        <w:t>(a)</w:t>
        <w:tab/>
      </w:r>
      <w:r>
        <w:rPr>
          <w:u w:val="single"/>
        </w:rPr>
        <w:t>List of Acquired Companies</w:t>
      </w:r>
      <w:r>
        <w:rPr/>
        <w:t xml:space="preserve">.  Except as set forth on </w:t>
      </w:r>
      <w:r>
        <w:rPr>
          <w:b/>
          <w:u w:val="single"/>
        </w:rPr>
        <w:t>Schedule 4.2(a)</w:t>
      </w:r>
      <w:r>
        <w:rPr/>
        <w:t xml:space="preserve">, the Company does not own, directly or indirectly, any capital stock or other equity securities of any corporation or have any direct or indirect equity or ownership interest in any other Person.  </w:t>
      </w:r>
      <w:r>
        <w:rPr>
          <w:b/>
          <w:u w:val="single"/>
        </w:rPr>
        <w:t>Schedule 4.2(a)</w:t>
      </w:r>
      <w:r>
        <w:rPr/>
        <w:t xml:space="preserve"> lists (i) each Acquired Company, the jurisdiction of incorporation or formation of each Acquired Company, and the authorized (in the case of capital stock) and outstanding capital stock or other equity interests of each Acquired Company and (ii) each other entity (the “Related Companies”) which is not a subsidiary but in which, as of the Closing Date, the Acquired Companies will own capital stock or other equity securities, the jurisdiction of incorporation or formation, and the capital stock or other equity interests of each such Related Company that are owned by any Acquired Company.  Each corporate Acquired Company is a corporation duly organized, validly existing, and in good standing under the laws of the jurisdiction of its incorporation, and each other Acquired Company is duly formed and validly existing under the laws of the jurisdiction of its formation.  Each Acquired Company has all requisite corporate or other power and authority, as applicable, to own, lease, and operate its properties and to carry on its business as now being conducted.  No action or proceeding to dissolve any of the Acquired Companies or Related Companies is pending.</w:t>
      </w:r>
    </w:p>
    <w:p>
      <w:pPr>
        <w:pStyle w:val="Normal"/>
        <w:ind w:firstLine="720" w:end="0"/>
        <w:jc w:val="both"/>
        <w:rPr/>
      </w:pPr>
      <w:r>
        <w:rPr/>
      </w:r>
    </w:p>
    <w:p>
      <w:pPr>
        <w:pStyle w:val="Normal"/>
        <w:ind w:firstLine="720" w:end="0"/>
        <w:jc w:val="both"/>
        <w:rPr/>
      </w:pPr>
      <w:r>
        <w:rPr/>
        <w:t>(b)</w:t>
        <w:tab/>
      </w:r>
      <w:r>
        <w:rPr>
          <w:u w:val="single"/>
        </w:rPr>
        <w:t>Qualification</w:t>
      </w:r>
      <w:r>
        <w:rPr/>
        <w:t xml:space="preserve">.  Each of the Acquired Companies is duly qualified or licensed to do business as a corporation, limited partnership, or limited liability company, as applicable, and each of the Acquired Companies is in good standing in each of the jurisdictions set forth opposite its name on </w:t>
      </w:r>
      <w:r>
        <w:rPr>
          <w:b/>
          <w:u w:val="single"/>
        </w:rPr>
        <w:t>Schedule 4.2(b)</w:t>
      </w:r>
      <w:r>
        <w:rPr>
          <w:b/>
        </w:rPr>
        <w:t>,</w:t>
      </w:r>
      <w:r>
        <w:rPr/>
        <w:t xml:space="preserve"> which are all the jurisdictions in which the property owned, leased, or operated by it or the conduct of its business requires such qualification or licensing, except jurisdictions in which the failure to be so qualified or licensed would not have a Material Adverse Effect on the Acquired Companies.</w:t>
      </w:r>
    </w:p>
    <w:p>
      <w:pPr>
        <w:pStyle w:val="Normal"/>
        <w:ind w:firstLine="720" w:end="0"/>
        <w:jc w:val="both"/>
        <w:rPr/>
      </w:pPr>
      <w:r>
        <w:rPr/>
      </w:r>
    </w:p>
    <w:p>
      <w:pPr>
        <w:pStyle w:val="Normal"/>
        <w:ind w:firstLine="720" w:end="0"/>
        <w:jc w:val="both"/>
        <w:rPr/>
      </w:pPr>
      <w:r>
        <w:rPr/>
        <w:t>(c)</w:t>
        <w:tab/>
      </w:r>
      <w:r>
        <w:rPr>
          <w:u w:val="single"/>
        </w:rPr>
        <w:t>Ownership of Equity</w:t>
      </w:r>
      <w:r>
        <w:rPr/>
        <w:t>.  All of the outstanding capital stock of the Company is owned of record and beneficially directly by the Seller, and all of the outstanding capital stock or other equity interests of each other Acquired Company is owned of record and beneficially, directly or indirectly, by Seller and, in the case of the Company and each other Acquired Company, free and clear of all Encumbrances other than (x) restrictions on transfer that may be imposed by federal or state securities laws, or (y) encumbrances that arise out of any actions taken by or on behalf of Buyer or its Affiliates.  All outstanding shares of capital stock of each corporate Acquired Company have been duly authorized, validly issued and are fully paid and nonassessable.  The Newco Interests and all equity interests of each non-corporate Acquired Company have been validly issued and are fully paid.  No shares of capital stock or other equity interests of any Acquired Company are subject to, nor have any been issued in violation of, preemptive or similar rights.</w:t>
      </w:r>
    </w:p>
    <w:p>
      <w:pPr>
        <w:pStyle w:val="Normal"/>
        <w:ind w:firstLine="720" w:end="0"/>
        <w:jc w:val="both"/>
        <w:rPr/>
      </w:pPr>
      <w:r>
        <w:rPr/>
      </w:r>
    </w:p>
    <w:p>
      <w:pPr>
        <w:pStyle w:val="Normal"/>
        <w:ind w:firstLine="720" w:end="0"/>
        <w:jc w:val="both"/>
        <w:rPr/>
      </w:pPr>
      <w:r>
        <w:rPr/>
        <w:t>(d)</w:t>
        <w:tab/>
      </w:r>
      <w:r>
        <w:rPr>
          <w:u w:val="single"/>
        </w:rPr>
        <w:t>Options and Rights to Acquire Equity</w:t>
      </w:r>
      <w:r>
        <w:rPr/>
        <w:t>.  There are outstanding (i) no securities of any Acquired Company convertible into or exchangeable for shares of capital stock or other voting securities of any Acquired Company, (ii) no options or other rights to acquire from Seller or any Acquired Company, and no obligation of Seller or any Acquired Company to issue or sell, any shares of capital stock or other voting securities of any Acquired Company or any securities convertible into or exchangeable for such capital stock or voting securities, and (iii) no equity equivalents or other similar rights of or with respect to any Acquired Company.  There are no outstanding obligations of Seller or any Acquired Company to repurchase, redeem, retire or otherwise acquire any of the foregoing shares, securities, options, equity equivalents, interests or rights, to make any distributions in respect thereto, or to provide funds to or make any investments (in the form of a loan, capital contribution, or otherwise) in any Person or Persons (excluding the entities included in the Excluded Assets).</w:t>
      </w:r>
    </w:p>
    <w:p>
      <w:pPr>
        <w:pStyle w:val="Normal"/>
        <w:ind w:firstLine="720" w:end="0"/>
        <w:jc w:val="both"/>
        <w:rPr/>
      </w:pPr>
      <w:r>
        <w:rPr/>
      </w:r>
    </w:p>
    <w:p>
      <w:pPr>
        <w:pStyle w:val="Normal"/>
        <w:ind w:firstLine="720" w:end="0"/>
        <w:jc w:val="both"/>
        <w:rPr/>
      </w:pPr>
      <w:r>
        <w:rPr/>
        <w:t>4.3</w:t>
        <w:tab/>
      </w:r>
      <w:r>
        <w:rPr>
          <w:u w:val="single"/>
        </w:rPr>
        <w:t>Organizational Documents</w:t>
      </w:r>
      <w:r>
        <w:fldChar w:fldCharType="begin"/>
      </w:r>
      <w:r>
        <w:rPr/>
        <w:instrText xml:space="preserve"> TC "4.3</w:instrText>
        <w:tab/>
        <w:instrText xml:space="preserve">Organizational Documents" \l 2 </w:instrText>
      </w:r>
      <w:r>
        <w:rPr/>
        <w:fldChar w:fldCharType="separate"/>
      </w:r>
      <w:r>
        <w:rPr/>
      </w:r>
      <w:r>
        <w:rPr/>
        <w:fldChar w:fldCharType="end"/>
      </w:r>
      <w:r>
        <w:rPr/>
        <w:t>.  Seller has made available to Buyer accurate and complete copies of each Acquired Company’s charter and bylaws (or equivalent organizational documents) as currently in effect of the Acquired Companies.</w:t>
      </w:r>
    </w:p>
    <w:p>
      <w:pPr>
        <w:pStyle w:val="Normal"/>
        <w:ind w:firstLine="720" w:end="0"/>
        <w:jc w:val="both"/>
        <w:rPr/>
      </w:pPr>
      <w:r>
        <w:rPr/>
      </w:r>
    </w:p>
    <w:p>
      <w:pPr>
        <w:pStyle w:val="Normal"/>
        <w:ind w:firstLine="720" w:end="0"/>
        <w:jc w:val="both"/>
        <w:rPr/>
      </w:pPr>
      <w:r>
        <w:rPr/>
        <w:t>4.4</w:t>
        <w:tab/>
      </w:r>
      <w:r>
        <w:rPr>
          <w:u w:val="single"/>
        </w:rPr>
        <w:t>Seller’s Authority</w:t>
      </w:r>
      <w:r>
        <w:fldChar w:fldCharType="begin"/>
      </w:r>
      <w:r>
        <w:rPr/>
        <w:instrText xml:space="preserve"> TC "4.4</w:instrText>
        <w:tab/>
        <w:instrText xml:space="preserve">Seller’s Authority" \l 2 </w:instrText>
      </w:r>
      <w:r>
        <w:rPr/>
        <w:fldChar w:fldCharType="separate"/>
      </w:r>
      <w:r>
        <w:rPr/>
      </w:r>
      <w:r>
        <w:rPr/>
        <w:fldChar w:fldCharType="end"/>
      </w:r>
      <w:r>
        <w:rPr/>
        <w:t>.  Seller has full corporate power and corporate authority to execute, deliver, and perform this Agreement and the Related Agreements to which it is a party.  The execution, delivery, and performance by Seller of this Agreement and the Related Agreements, and the consummation by it of the transactions contemplated hereby and thereby, have been duly authorized by all necessary corporate action of Seller.  This Agreement has been duly executed and delivered by Seller and constitutes, and each Related Agreement executed or to be executed by Seller has been, or when executed will be, duly executed and delivered by Seller and constitutes, or when executed and delivered will constitute, a valid and legally binding obligation of Seller, enforceable against Seller in accordance with its terms, except that such enforceability may be limited by (i) applicable bankruptcy, insolvency, reorganization, moratorium, and similar laws affecting creditors’ rights generally and (ii) equitable principles which may limit the availability of certain equitable remedies (such as specific performance) in certain instances.</w:t>
      </w:r>
    </w:p>
    <w:p>
      <w:pPr>
        <w:pStyle w:val="Normal"/>
        <w:ind w:firstLine="720" w:end="0"/>
        <w:jc w:val="both"/>
        <w:rPr/>
      </w:pPr>
      <w:r>
        <w:rPr/>
      </w:r>
    </w:p>
    <w:p>
      <w:pPr>
        <w:pStyle w:val="Normal"/>
        <w:ind w:firstLine="720" w:end="0"/>
        <w:jc w:val="both"/>
        <w:rPr/>
      </w:pPr>
      <w:r>
        <w:rPr/>
        <w:t>4.5</w:t>
        <w:tab/>
      </w:r>
      <w:r>
        <w:rPr>
          <w:u w:val="single"/>
        </w:rPr>
        <w:t>No Conflict</w:t>
      </w:r>
      <w:r>
        <w:fldChar w:fldCharType="begin"/>
      </w:r>
      <w:r>
        <w:rPr/>
        <w:instrText xml:space="preserve"> TC "4.5</w:instrText>
        <w:tab/>
        <w:instrText xml:space="preserve">No Conflict" \l 2 </w:instrText>
      </w:r>
      <w:r>
        <w:rPr/>
        <w:fldChar w:fldCharType="separate"/>
      </w:r>
      <w:r>
        <w:rPr/>
      </w:r>
      <w:r>
        <w:rPr/>
        <w:fldChar w:fldCharType="end"/>
      </w:r>
      <w:r>
        <w:rPr/>
        <w:t xml:space="preserve">.  Except as described on </w:t>
      </w:r>
      <w:r>
        <w:rPr>
          <w:b/>
          <w:u w:val="single"/>
        </w:rPr>
        <w:t>Schedule 4.5</w:t>
      </w:r>
      <w:r>
        <w:rPr/>
        <w:t xml:space="preserve">, and except as may result from any facts or circumstances relating solely to Buyer or its Affiliates and assuming all consents, approvals, authorizations, and other actions described in Section 4.6 have been obtained and all filings and notifications listed on </w:t>
      </w:r>
      <w:r>
        <w:rPr>
          <w:b/>
          <w:u w:val="single"/>
        </w:rPr>
        <w:t>Schedule 4.6</w:t>
      </w:r>
      <w:r>
        <w:rPr/>
        <w:t xml:space="preserve"> have been made, the execution, delivery, and performance of this Agreement and the Related Agreements by Seller and the consummation by it of the transactions contemplated hereby do not and will not (a) violate or breach the certificate of incorporation or by-laws (or equivalent organizational documents) of Seller or any Acquired Company, (b) violate or breach any Law binding upon Seller or any Acquired Company, in any material respect, (c) result in any breach of, or constitute a default under, or give to others any rights of termination, amendment, acceleration or cancellation of, or result in the creation of any Encumbrance (other than a Permitted Encumbrance) on any of the assets or properties of any Acquired Company pursuant to, any note, bond, mortgage, indenture, contract, agreement, lease, license, permit, franchise, government registration or other instrument relating to such assets or properties to which any Acquired Company is a party or by which any of such assets or properties is bound or affected, except as would not have a Material Adverse Effect on or impair the authority or ability of any of the Acquired Companies to carry on their business in the same manner as presently conducted.</w:t>
      </w:r>
    </w:p>
    <w:p>
      <w:pPr>
        <w:pStyle w:val="Normal"/>
        <w:ind w:firstLine="720" w:end="0"/>
        <w:jc w:val="both"/>
        <w:rPr/>
      </w:pPr>
      <w:r>
        <w:rPr/>
      </w:r>
    </w:p>
    <w:p>
      <w:pPr>
        <w:pStyle w:val="Normal"/>
        <w:ind w:firstLine="720" w:end="0"/>
        <w:jc w:val="both"/>
        <w:rPr/>
      </w:pPr>
      <w:r>
        <w:rPr/>
        <w:t>4.6</w:t>
        <w:tab/>
      </w:r>
      <w:r>
        <w:rPr>
          <w:u w:val="single"/>
        </w:rPr>
        <w:t>Consents and Approvals</w:t>
      </w:r>
      <w:r>
        <w:fldChar w:fldCharType="begin"/>
      </w:r>
      <w:r>
        <w:rPr/>
        <w:instrText xml:space="preserve"> TC "4.6</w:instrText>
        <w:tab/>
        <w:instrText xml:space="preserve">Consents and Approvals" \l 2 </w:instrText>
      </w:r>
      <w:r>
        <w:rPr/>
        <w:fldChar w:fldCharType="separate"/>
      </w:r>
      <w:r>
        <w:rPr/>
      </w:r>
      <w:r>
        <w:rPr/>
        <w:fldChar w:fldCharType="end"/>
      </w:r>
      <w:r>
        <w:rPr/>
        <w:t xml:space="preserve">.  No consent, approval, authorization, license, order or permit of, or declaration, filing or registration with, or notification to, any Governmental Entity, or, to the Knowledge of Seller, any other Person, is required to be made or obtained by Seller or any Acquired Company in connection with the execution, delivery and performance of this Agreement and Related Agreements or the consummation of the transactions contemplated hereby and thereby, except:  (a) as set forth on </w:t>
      </w:r>
      <w:r>
        <w:rPr>
          <w:b/>
          <w:u w:val="single"/>
        </w:rPr>
        <w:t>Schedule 4.6</w:t>
      </w:r>
      <w:r>
        <w:rPr/>
        <w:t>; (b) applicable requirements of the HSR Act; (c) where the failure to obtain such consents, approvals, authorizations, licenses, orders or permits of, or to make such declarations, filings, or registrations or notifications, would not have a Material Adverse Effect on the Acquired Companies, and (d) as may be necessary as a result of any facts or circumstances relating solely to Buyer.</w:t>
      </w:r>
    </w:p>
    <w:p>
      <w:pPr>
        <w:pStyle w:val="Normal"/>
        <w:ind w:firstLine="720" w:end="0"/>
        <w:jc w:val="both"/>
        <w:rPr/>
      </w:pPr>
      <w:r>
        <w:rPr/>
      </w:r>
    </w:p>
    <w:p>
      <w:pPr>
        <w:pStyle w:val="Normal"/>
        <w:keepNext w:val="true"/>
        <w:ind w:firstLine="720" w:end="0"/>
        <w:jc w:val="both"/>
        <w:rPr/>
      </w:pPr>
      <w:r>
        <w:rPr/>
        <w:t>4.7</w:t>
        <w:tab/>
      </w:r>
      <w:r>
        <w:rPr>
          <w:u w:val="single"/>
        </w:rPr>
        <w:t>Financial Statements; Absence of Liabilities</w:t>
      </w:r>
      <w:r>
        <w:fldChar w:fldCharType="begin"/>
      </w:r>
      <w:r>
        <w:rPr/>
        <w:instrText xml:space="preserve"> TC "4.7</w:instrText>
        <w:tab/>
        <w:instrText xml:space="preserve">Financial Statements; Absence of Liabilities" \l 2 </w:instrText>
      </w:r>
      <w:r>
        <w:rPr/>
        <w:fldChar w:fldCharType="separate"/>
      </w:r>
      <w:r>
        <w:rPr/>
      </w:r>
      <w:r>
        <w:rPr/>
        <w:fldChar w:fldCharType="end"/>
      </w:r>
      <w:r>
        <w:rPr/>
        <w:t>.</w:t>
      </w:r>
    </w:p>
    <w:p>
      <w:pPr>
        <w:pStyle w:val="Normal"/>
        <w:keepNext w:val="true"/>
        <w:ind w:firstLine="720" w:end="0"/>
        <w:jc w:val="both"/>
        <w:rPr/>
      </w:pPr>
      <w:r>
        <w:rPr/>
      </w:r>
    </w:p>
    <w:p>
      <w:pPr>
        <w:pStyle w:val="Normal"/>
        <w:ind w:firstLine="720" w:end="0"/>
        <w:jc w:val="both"/>
        <w:rPr/>
      </w:pPr>
      <w:r>
        <w:rPr/>
        <w:t>(a)</w:t>
        <w:tab/>
      </w:r>
      <w:r>
        <w:rPr>
          <w:b/>
          <w:u w:val="single"/>
        </w:rPr>
        <w:t>Schedule 4.7(a)</w:t>
      </w:r>
      <w:r>
        <w:rPr/>
        <w:t xml:space="preserve"> contains an unaudited, pro forma balance sheet of the Acquired Companies assuming that the Excluded Assets and Retained Liabilities have been transferred out of the Company as of July 31, 2000 (the “Balance Sheet”) and the notes thereto, prepared in conformity with GAAP, subject to the assumptions, limitations and qualifications set forth therein.</w:t>
      </w:r>
    </w:p>
    <w:p>
      <w:pPr>
        <w:pStyle w:val="Normal"/>
        <w:ind w:firstLine="720" w:end="0"/>
        <w:jc w:val="both"/>
        <w:rPr/>
      </w:pPr>
      <w:r>
        <w:rPr/>
      </w:r>
    </w:p>
    <w:p>
      <w:pPr>
        <w:pStyle w:val="Normal"/>
        <w:ind w:firstLine="720" w:end="0"/>
        <w:jc w:val="both"/>
        <w:rPr/>
      </w:pPr>
      <w:r>
        <w:rPr/>
        <w:t>(b)</w:t>
        <w:tab/>
        <w:t xml:space="preserve">Except as set forth in </w:t>
      </w:r>
      <w:r>
        <w:rPr>
          <w:b/>
          <w:u w:val="single"/>
        </w:rPr>
        <w:t>Schedule 4.7(b)</w:t>
      </w:r>
      <w:r>
        <w:rPr/>
        <w:t>, the Balance Sheet fairly presents, in accordance with GAAP, the financial position of the Acquired Companies as of the Balance Sheet Date.</w:t>
      </w:r>
    </w:p>
    <w:p>
      <w:pPr>
        <w:pStyle w:val="Normal"/>
        <w:ind w:firstLine="720" w:end="0"/>
        <w:jc w:val="both"/>
        <w:rPr/>
      </w:pPr>
      <w:r>
        <w:rPr/>
      </w:r>
    </w:p>
    <w:p>
      <w:pPr>
        <w:pStyle w:val="Normal"/>
        <w:ind w:firstLine="720" w:end="0"/>
        <w:jc w:val="both"/>
        <w:rPr/>
      </w:pPr>
      <w:r>
        <w:rPr/>
        <w:t>(c)</w:t>
        <w:tab/>
        <w:t xml:space="preserve">To the Knowledge of Seller, the Acquired Companies have no, nor are any of their respective assets or properties subject to, any liabilities or obligations, of a type required to be reflected on a balance sheet prepared in accordance with GAAP except (i) liabilities and obligations as and to the extent set forth or reserved against on the Balance Sheet; (ii) liabilities and obligations incurred in the ordinary course of business since the dates of such Balance Sheet, (iii) liabilities and obligations in the amounts listed in </w:t>
      </w:r>
      <w:r>
        <w:rPr>
          <w:b/>
          <w:u w:val="single"/>
        </w:rPr>
        <w:t>Schedule 4.7(c)</w:t>
      </w:r>
      <w:r>
        <w:rPr>
          <w:bCs/>
        </w:rPr>
        <w:t>, (iv) contract obligations not reflected on the face of such Balance Sheet which are disclosed in other Schedules to this Agreement, (v) Retained Liabilities and (vi) liabilities which would not [individually or in the aggregate] have a Material Adverse Effect on the Acquired Companies.</w:t>
      </w:r>
    </w:p>
    <w:p>
      <w:pPr>
        <w:pStyle w:val="Normal"/>
        <w:ind w:firstLine="720" w:end="0"/>
        <w:jc w:val="both"/>
        <w:rPr>
          <w:bCs/>
        </w:rPr>
      </w:pPr>
      <w:r>
        <w:rPr>
          <w:bCs/>
        </w:rPr>
      </w:r>
    </w:p>
    <w:p>
      <w:pPr>
        <w:pStyle w:val="Normal"/>
        <w:ind w:firstLine="720" w:end="0"/>
        <w:jc w:val="both"/>
        <w:rPr/>
      </w:pPr>
      <w:r>
        <w:rPr/>
        <w:t>4.8</w:t>
        <w:tab/>
      </w:r>
      <w:r>
        <w:rPr>
          <w:u w:val="single"/>
        </w:rPr>
        <w:t>Absence of Certain Changes</w:t>
      </w:r>
      <w:r>
        <w:fldChar w:fldCharType="begin"/>
      </w:r>
      <w:r>
        <w:rPr/>
        <w:instrText xml:space="preserve"> TC "4.8</w:instrText>
        <w:tab/>
        <w:instrText xml:space="preserve">Absence of Certain Changes" \l 2 </w:instrText>
      </w:r>
      <w:r>
        <w:rPr/>
        <w:fldChar w:fldCharType="separate"/>
      </w:r>
      <w:r>
        <w:rPr/>
      </w:r>
      <w:r>
        <w:rPr/>
        <w:fldChar w:fldCharType="end"/>
      </w:r>
      <w:r>
        <w:rPr/>
        <w:t xml:space="preserve">.  Except as disclosed on </w:t>
      </w:r>
      <w:r>
        <w:rPr>
          <w:b/>
          <w:u w:val="single"/>
        </w:rPr>
        <w:t>Schedule 4.8</w:t>
      </w:r>
      <w:r>
        <w:rPr/>
        <w:t xml:space="preserve">, since the Balance Sheet Date, (i) there has not been any adverse change with respect to any of the Acquired Companies that would have a Material Adverse Effect, (ii) the businesses of the Acquired Companies have been conducted only in the ordinary course consistent with past practice, (iii) no Acquired Company has suffered any material loss, damage, destruction, or other casualty to any of its property, plant, equipment or inventories (whether or not covered by insurance) and (iv) except in the ordinary course consistent with past practice and the extent disclosed in </w:t>
      </w:r>
      <w:r>
        <w:rPr>
          <w:b/>
          <w:u w:val="single"/>
        </w:rPr>
        <w:t>Schedule 4.8</w:t>
      </w:r>
      <w:r>
        <w:rPr>
          <w:bCs/>
        </w:rPr>
        <w:t>, none of the Acquired Companies have (a) incurred any long-term indebtedness or issued any debt securities or assumed or guaranteed the obligations of any Person other than intercompany indebtedness, (b) declared, set aside for payment or paid any dividend or other distribution (whether in cash, stock, property or any combination thereof) in respect of its equity, or redeemed or otherwise acquired any interests of its equity other than distribution of the Excluded Assets to Seller or its designated Affiliates, (c) sold, transferred or otherwise disposed of, any of its material property or assets other than the Excluded Assets, (d) created any material Encumbrance on any of their material property or assets, (e) increased in any manner the rate or terms of compensation of any of their directors, officers or other employees except in the ordinary course in accordance with existing plans or procedures, (f) paid or agreed to pay any pension, retirement allowance or other employee benefit not required by any existing Benefit Plan or other agreement or arrangement to any such director, officer or employee, whether past or present, or (g) entered into or amended any employment, bonus, severance or retirement contract.</w:t>
      </w:r>
    </w:p>
    <w:p>
      <w:pPr>
        <w:pStyle w:val="Normal"/>
        <w:ind w:firstLine="720" w:end="0"/>
        <w:jc w:val="both"/>
        <w:rPr>
          <w:bCs/>
        </w:rPr>
      </w:pPr>
      <w:r>
        <w:rPr>
          <w:bCs/>
        </w:rPr>
      </w:r>
    </w:p>
    <w:p>
      <w:pPr>
        <w:pStyle w:val="Normal"/>
        <w:keepNext w:val="true"/>
        <w:ind w:firstLine="720" w:end="0"/>
        <w:jc w:val="both"/>
        <w:rPr/>
      </w:pPr>
      <w:r>
        <w:rPr/>
        <w:t>4.9</w:t>
        <w:tab/>
      </w:r>
      <w:r>
        <w:rPr>
          <w:u w:val="single"/>
        </w:rPr>
        <w:t>Tax Matters</w:t>
      </w:r>
      <w:r>
        <w:fldChar w:fldCharType="begin"/>
      </w:r>
      <w:r>
        <w:rPr/>
        <w:instrText xml:space="preserve"> TC "4.9</w:instrText>
        <w:tab/>
        <w:instrText xml:space="preserve">Tax Matters" \l 2 </w:instrText>
      </w:r>
      <w:r>
        <w:rPr/>
        <w:fldChar w:fldCharType="separate"/>
      </w:r>
      <w:r>
        <w:rPr/>
      </w:r>
      <w:r>
        <w:rPr/>
        <w:fldChar w:fldCharType="end"/>
      </w:r>
      <w:r>
        <w:rPr/>
        <w:t xml:space="preserve">.  Except as disclosed on </w:t>
      </w:r>
      <w:r>
        <w:rPr>
          <w:b/>
          <w:u w:val="single"/>
        </w:rPr>
        <w:t>Schedule 4.9</w:t>
      </w:r>
      <w:r>
        <w:rPr/>
        <w:t xml:space="preserve"> or as would not have a Material Adverse Effect on the Acquired Companies:</w:t>
      </w:r>
    </w:p>
    <w:p>
      <w:pPr>
        <w:pStyle w:val="Normal"/>
        <w:keepNext w:val="true"/>
        <w:ind w:firstLine="720" w:end="0"/>
        <w:jc w:val="both"/>
        <w:rPr/>
      </w:pPr>
      <w:r>
        <w:rPr/>
      </w:r>
    </w:p>
    <w:p>
      <w:pPr>
        <w:pStyle w:val="Normal"/>
        <w:ind w:firstLine="720" w:end="0"/>
        <w:jc w:val="both"/>
        <w:rPr/>
      </w:pPr>
      <w:r>
        <w:rPr/>
        <w:t>(a)</w:t>
        <w:tab/>
        <w:t>Each of the Acquired Companies has properly and timely (within any applicable extension periods), filed, or has had properly and timely filed on its behalf, with the appropriate Taxing Authority all Tax Returns with respect to Taxes of each of the Acquired Companies, and each of these Tax Returns was and is true and correct;</w:t>
      </w:r>
    </w:p>
    <w:p>
      <w:pPr>
        <w:pStyle w:val="Normal"/>
        <w:ind w:firstLine="720" w:end="0"/>
        <w:jc w:val="both"/>
        <w:rPr/>
      </w:pPr>
      <w:r>
        <w:rPr/>
      </w:r>
    </w:p>
    <w:p>
      <w:pPr>
        <w:pStyle w:val="Normal"/>
        <w:ind w:firstLine="720" w:end="0"/>
        <w:jc w:val="both"/>
        <w:rPr/>
      </w:pPr>
      <w:r>
        <w:rPr/>
        <w:t>(b)</w:t>
        <w:tab/>
        <w:t>All Taxes due and payable with respect to the Acquired Companies have been paid or satisfied on or before their respective due dates (whether or not requiring the filing of a Tax Return and whether or not shown on such Tax Return);</w:t>
      </w:r>
    </w:p>
    <w:p>
      <w:pPr>
        <w:pStyle w:val="Normal"/>
        <w:ind w:firstLine="720" w:end="0"/>
        <w:jc w:val="both"/>
        <w:rPr/>
      </w:pPr>
      <w:r>
        <w:rPr/>
      </w:r>
    </w:p>
    <w:p>
      <w:pPr>
        <w:pStyle w:val="Normal"/>
        <w:ind w:firstLine="720" w:end="0"/>
        <w:jc w:val="both"/>
        <w:rPr/>
      </w:pPr>
      <w:r>
        <w:rPr/>
        <w:t>(c)</w:t>
        <w:tab/>
        <w:t>There are no outstanding agreements or waivers extending the statutory period of limitations applicable to any federal, state, local or foreign income or other material Tax Returns required to be filed by or with respect to any of the Acquired Companies;</w:t>
      </w:r>
    </w:p>
    <w:p>
      <w:pPr>
        <w:pStyle w:val="Normal"/>
        <w:ind w:firstLine="720" w:end="0"/>
        <w:jc w:val="both"/>
        <w:rPr/>
      </w:pPr>
      <w:r>
        <w:rPr/>
      </w:r>
    </w:p>
    <w:p>
      <w:pPr>
        <w:pStyle w:val="Normal"/>
        <w:ind w:firstLine="720" w:end="0"/>
        <w:jc w:val="both"/>
        <w:rPr/>
      </w:pPr>
      <w:r>
        <w:rPr/>
        <w:t>(d)</w:t>
        <w:tab/>
        <w:t>There have not been during the last three years, nor, to the Knowledge of Seller, are there in progress any, audits or examination by any Taxing Authority with respect to the Acquired Companies nor, to the Knowledge of Seller, have any of the Acquired Companies received any written notice from any Taxing Authority of additional Taxes owed, adjustments being considered or audits to be commenced.  Each of the Acquired Companies has withheld and paid all Taxes required to have been withheld and paid in connection with amounts paid or owing to any employee, independent contractor, creditors, stockholders or other third party.  None of the Acquired Companies has made any payments, is obligated to make any payments, or is a party to any agreement that under certain circumstances could obligate it to make any payments that will not be deductible under Section 280G of the Code.  None of the Acquired Companies has been a member of an Affiliated Group filing a consolidated federal income Tax Return other than a group the common parent of which is the Seller;</w:t>
      </w:r>
    </w:p>
    <w:p>
      <w:pPr>
        <w:pStyle w:val="Normal"/>
        <w:ind w:firstLine="720" w:end="0"/>
        <w:jc w:val="both"/>
        <w:rPr/>
      </w:pPr>
      <w:r>
        <w:rPr/>
      </w:r>
    </w:p>
    <w:p>
      <w:pPr>
        <w:pStyle w:val="Normal"/>
        <w:ind w:firstLine="720" w:end="0"/>
        <w:jc w:val="both"/>
        <w:rPr/>
      </w:pPr>
      <w:r>
        <w:rPr/>
        <w:t>(e)</w:t>
        <w:tab/>
        <w:t>No material deficiency for any income Taxes has been assessed with respect to any of the Acquired Companies that has not been abated, paid in full or adequately provided for on the Balance Sheet;</w:t>
      </w:r>
    </w:p>
    <w:p>
      <w:pPr>
        <w:pStyle w:val="Normal"/>
        <w:ind w:firstLine="720" w:end="0"/>
        <w:jc w:val="both"/>
        <w:rPr/>
      </w:pPr>
      <w:r>
        <w:rPr/>
      </w:r>
    </w:p>
    <w:p>
      <w:pPr>
        <w:pStyle w:val="Normal"/>
        <w:ind w:firstLine="720" w:end="0"/>
        <w:jc w:val="both"/>
        <w:rPr/>
      </w:pPr>
      <w:r>
        <w:rPr/>
        <w:t>(f)</w:t>
        <w:tab/>
        <w:t>None of the Acquired Companies is or will be a party to any Tax allocation or sharing agreements with any other Person, including members of the Seller Group that will survive Closing;</w:t>
      </w:r>
    </w:p>
    <w:p>
      <w:pPr>
        <w:pStyle w:val="Normal"/>
        <w:ind w:firstLine="720" w:end="0"/>
        <w:jc w:val="both"/>
        <w:rPr/>
      </w:pPr>
      <w:r>
        <w:rPr/>
      </w:r>
    </w:p>
    <w:p>
      <w:pPr>
        <w:pStyle w:val="Normal"/>
        <w:ind w:firstLine="720" w:end="0"/>
        <w:jc w:val="both"/>
        <w:rPr/>
      </w:pPr>
      <w:r>
        <w:rPr/>
        <w:t>(g)</w:t>
        <w:tab/>
        <w:t>None of the Acquired Companies has consented to the provisions of Section 341(f)(2) of the Code with respect to a sale of its stock;</w:t>
      </w:r>
    </w:p>
    <w:p>
      <w:pPr>
        <w:pStyle w:val="Normal"/>
        <w:ind w:firstLine="720" w:end="0"/>
        <w:jc w:val="both"/>
        <w:rPr/>
      </w:pPr>
      <w:r>
        <w:rPr/>
      </w:r>
    </w:p>
    <w:p>
      <w:pPr>
        <w:pStyle w:val="Normal"/>
        <w:ind w:firstLine="720" w:end="0"/>
        <w:jc w:val="both"/>
        <w:rPr/>
      </w:pPr>
      <w:r>
        <w:rPr/>
        <w:t>(h)</w:t>
        <w:tab/>
        <w:t>To the Knowledge of Seller, none of the Acquired Companies has received any written notice from any Taxing Authority from a jurisdiction where the Acquired Companies, the Seller and any member of the Seller’s Group do not currently file a Tax Return or pay Taxes, that such jurisdiction will require the Acquired Companies to file a Tax Return and may subject the Acquired Companies to taxation in that jurisdiction;</w:t>
      </w:r>
    </w:p>
    <w:p>
      <w:pPr>
        <w:pStyle w:val="Normal"/>
        <w:ind w:firstLine="720" w:end="0"/>
        <w:jc w:val="both"/>
        <w:rPr/>
      </w:pPr>
      <w:r>
        <w:rPr/>
      </w:r>
    </w:p>
    <w:p>
      <w:pPr>
        <w:pStyle w:val="Normal"/>
        <w:ind w:firstLine="720" w:end="0"/>
        <w:jc w:val="both"/>
        <w:rPr/>
      </w:pPr>
      <w:r>
        <w:rPr/>
        <w:t>(i)</w:t>
        <w:tab/>
        <w:t xml:space="preserve">With respect to the Acquired Companies there are no powers of attorney in effect relating to Taxes of the Acquired Companies for any post-Closing period; </w:t>
      </w:r>
    </w:p>
    <w:p>
      <w:pPr>
        <w:pStyle w:val="Normal"/>
        <w:ind w:firstLine="720" w:end="0"/>
        <w:jc w:val="both"/>
        <w:rPr/>
      </w:pPr>
      <w:r>
        <w:rPr/>
      </w:r>
    </w:p>
    <w:p>
      <w:pPr>
        <w:pStyle w:val="Normal"/>
        <w:ind w:firstLine="720" w:end="0"/>
        <w:jc w:val="both"/>
        <w:rPr/>
      </w:pPr>
      <w:r>
        <w:rPr/>
        <w:t>(j)</w:t>
        <w:tab/>
        <w:t>Newco is, and has been since its date of inception properly treated as a disregarded entity under Treasury Regulation Section 301.7701-3(b)(ii), and not as an association taxable as a corporation pursuant to Code Section 7701(a)(3) of the Code and will be treated as a disregarded entity for federal Tax purposes at all times from the date hereof through the Closing Date;</w:t>
      </w:r>
    </w:p>
    <w:p>
      <w:pPr>
        <w:pStyle w:val="Normal"/>
        <w:ind w:firstLine="720" w:end="0"/>
        <w:jc w:val="both"/>
        <w:rPr/>
      </w:pPr>
      <w:r>
        <w:rPr/>
      </w:r>
    </w:p>
    <w:p>
      <w:pPr>
        <w:pStyle w:val="Normal"/>
        <w:ind w:firstLine="720" w:end="0"/>
        <w:jc w:val="both"/>
        <w:rPr/>
      </w:pPr>
      <w:r>
        <w:rPr/>
        <w:t>(k)</w:t>
        <w:tab/>
        <w:t>To the Knowledge of Seller, neither Seller, Seller’s Group and/or the Acquired Companies has engaged in a transaction prior to the Closing Date, which will affect the Buyer’s and Seller’s ability to file a Code Section 338(h)(10) election with respect to the purchase of the Shares;</w:t>
      </w:r>
    </w:p>
    <w:p>
      <w:pPr>
        <w:pStyle w:val="Normal"/>
        <w:ind w:firstLine="720" w:end="0"/>
        <w:jc w:val="both"/>
        <w:rPr/>
      </w:pPr>
      <w:r>
        <w:rPr/>
      </w:r>
    </w:p>
    <w:p>
      <w:pPr>
        <w:pStyle w:val="Normal"/>
        <w:ind w:firstLine="720" w:end="0"/>
        <w:jc w:val="both"/>
        <w:rPr/>
      </w:pPr>
      <w:r>
        <w:rPr/>
        <w:t>(l)</w:t>
        <w:tab/>
        <w:t>No Tax Ruling has been received and no Closing Agreement has been entered into by or with respect to the Acquired Companies that would have a continuing adverse effect after the Closing Date.  “Tax Ruling” means a written ruling of a Taxing Authority relating to Taxes.  “Closing Agreement” means a written and legally binding agreement with a Taxing Authority relating to Taxes.  There are no requests for rulings or determinations in respect of any Tax pending between the Acquired Companies and any Taxing Authority; and</w:t>
      </w:r>
    </w:p>
    <w:p>
      <w:pPr>
        <w:pStyle w:val="Normal"/>
        <w:ind w:firstLine="720" w:end="0"/>
        <w:jc w:val="both"/>
        <w:rPr/>
      </w:pPr>
      <w:r>
        <w:rPr/>
      </w:r>
    </w:p>
    <w:p>
      <w:pPr>
        <w:pStyle w:val="Normal"/>
        <w:ind w:firstLine="720" w:end="0"/>
        <w:jc w:val="both"/>
        <w:rPr/>
      </w:pPr>
      <w:r>
        <w:rPr/>
        <w:t>(m)</w:t>
        <w:tab/>
        <w:t>There are no Encumbrances other than Permitted Encumbrances for Taxes upon the assets of the Acquired Companies.</w:t>
      </w:r>
    </w:p>
    <w:p>
      <w:pPr>
        <w:pStyle w:val="Normal"/>
        <w:ind w:firstLine="720" w:end="0"/>
        <w:jc w:val="both"/>
        <w:rPr/>
      </w:pPr>
      <w:r>
        <w:rPr/>
      </w:r>
    </w:p>
    <w:p>
      <w:pPr>
        <w:pStyle w:val="Normal"/>
        <w:keepNext w:val="true"/>
        <w:ind w:firstLine="720" w:end="0"/>
        <w:jc w:val="both"/>
        <w:rPr/>
      </w:pPr>
      <w:r>
        <w:rPr/>
        <w:t>4.10</w:t>
        <w:tab/>
      </w:r>
      <w:r>
        <w:rPr>
          <w:u w:val="single"/>
        </w:rPr>
        <w:t>Compliance With Applicable Laws</w:t>
      </w:r>
      <w:r>
        <w:fldChar w:fldCharType="begin"/>
      </w:r>
      <w:r>
        <w:rPr/>
        <w:instrText xml:space="preserve"> TC "4.10</w:instrText>
        <w:tab/>
        <w:instrText xml:space="preserve">Compliance With Applicable Laws" \l 2 </w:instrText>
      </w:r>
      <w:r>
        <w:rPr/>
        <w:fldChar w:fldCharType="separate"/>
      </w:r>
      <w:r>
        <w:rPr/>
      </w:r>
      <w:r>
        <w:rPr/>
        <w:fldChar w:fldCharType="end"/>
      </w:r>
      <w:r>
        <w:rPr/>
        <w:t>.</w:t>
      </w:r>
    </w:p>
    <w:p>
      <w:pPr>
        <w:pStyle w:val="Normal"/>
        <w:keepNext w:val="true"/>
        <w:ind w:firstLine="720" w:end="0"/>
        <w:jc w:val="both"/>
        <w:rPr/>
      </w:pPr>
      <w:r>
        <w:rPr/>
      </w:r>
    </w:p>
    <w:p>
      <w:pPr>
        <w:pStyle w:val="Normal"/>
        <w:ind w:firstLine="720" w:end="0"/>
        <w:jc w:val="both"/>
        <w:rPr/>
      </w:pPr>
      <w:r>
        <w:rPr/>
        <w:t>(a)</w:t>
        <w:tab/>
        <w:t xml:space="preserve">To the Knowledge of Seller, the Acquired Companies are in compliance in all respects with all Laws (other than Environmental Laws, as to which Seller’s sole representations and warranties are set forth in Section 4.15, and Taxes, as to which Seller’s sole representations and warranties are set forth in Section 4.9), except (i) as disclosed on </w:t>
      </w:r>
      <w:r>
        <w:rPr>
          <w:b/>
          <w:u w:val="single"/>
        </w:rPr>
        <w:t>Schedule 4.10(a)</w:t>
      </w:r>
      <w:r>
        <w:rPr/>
        <w:t xml:space="preserve"> or (ii) for noncompliance with such Laws which would not have a Material Adverse Effect on the Acquired Companies.</w:t>
      </w:r>
    </w:p>
    <w:p>
      <w:pPr>
        <w:pStyle w:val="Normal"/>
        <w:ind w:firstLine="720" w:end="0"/>
        <w:jc w:val="both"/>
        <w:rPr/>
      </w:pPr>
      <w:r>
        <w:rPr/>
      </w:r>
    </w:p>
    <w:p>
      <w:pPr>
        <w:pStyle w:val="Normal"/>
        <w:ind w:firstLine="720" w:end="0"/>
        <w:jc w:val="both"/>
        <w:rPr/>
      </w:pPr>
      <w:r>
        <w:rPr/>
        <w:t>(b)</w:t>
        <w:tab/>
        <w:t xml:space="preserve">To the Knowledge of Seller, the Acquired Companies hold all material Permits necessary or required for the conduct of the business of the Acquired Companies in the same manner as presently conducted, and all such Permits are listed on </w:t>
      </w:r>
      <w:r>
        <w:rPr>
          <w:b/>
          <w:u w:val="single"/>
        </w:rPr>
        <w:t>Schedule 4.10(b)</w:t>
      </w:r>
      <w:r>
        <w:rPr>
          <w:bCs/>
        </w:rPr>
        <w:t xml:space="preserve">.  </w:t>
      </w:r>
      <w:r>
        <w:rPr/>
        <w:t xml:space="preserve">To the Knowledge of Seller, </w:t>
      </w:r>
      <w:r>
        <w:rPr>
          <w:bCs/>
        </w:rPr>
        <w:t xml:space="preserve">except as disclosed in </w:t>
      </w:r>
      <w:r>
        <w:rPr>
          <w:b/>
          <w:u w:val="single"/>
        </w:rPr>
        <w:t>Schedule 4.10(b)</w:t>
      </w:r>
      <w:r>
        <w:rPr>
          <w:bCs/>
        </w:rPr>
        <w:t>, (i) such Permits are valid and in force and effect, (ii) no Proceeding is pending or threatened with respect to any alleged failure by any Acquired Company to have any such Permit or not to be in compliance therewith, and (iii) there is no violation in connection with any such Permit which violation would have a Material Adverse Effect on the Acquired Companies.</w:t>
      </w:r>
    </w:p>
    <w:p>
      <w:pPr>
        <w:pStyle w:val="Normal"/>
        <w:ind w:firstLine="720" w:end="0"/>
        <w:jc w:val="both"/>
        <w:rPr>
          <w:bCs/>
        </w:rPr>
      </w:pPr>
      <w:r>
        <w:rPr>
          <w:bCs/>
        </w:rPr>
      </w:r>
    </w:p>
    <w:p>
      <w:pPr>
        <w:pStyle w:val="Normal"/>
        <w:ind w:firstLine="720" w:end="0"/>
        <w:jc w:val="both"/>
        <w:rPr/>
      </w:pPr>
      <w:r>
        <w:rPr>
          <w:bCs/>
        </w:rPr>
        <w:t>(c)</w:t>
        <w:tab/>
        <w:t xml:space="preserve">The Company is regulated as a gas utility under the laws of the State of Texas, and is not subject to regulation in any other state.  None of the Acquired Companies is subject to regulation as a utility or natural gas company by any agency or instrumentality of the United States, including, without limitation, the Federal Energy Regulatory Commission (“FERC”), except as set forth on </w:t>
      </w:r>
      <w:r>
        <w:rPr>
          <w:b/>
          <w:u w:val="single"/>
        </w:rPr>
        <w:t>Schedule 4.10(c)</w:t>
      </w:r>
      <w:r>
        <w:rPr>
          <w:bCs/>
        </w:rPr>
        <w:t>.</w:t>
      </w:r>
    </w:p>
    <w:p>
      <w:pPr>
        <w:pStyle w:val="Normal"/>
        <w:jc w:val="both"/>
        <w:rPr>
          <w:bCs/>
        </w:rPr>
      </w:pPr>
      <w:r>
        <w:rPr>
          <w:bCs/>
        </w:rPr>
      </w:r>
    </w:p>
    <w:p>
      <w:pPr>
        <w:pStyle w:val="Normal"/>
        <w:ind w:firstLine="720" w:end="0"/>
        <w:jc w:val="both"/>
        <w:rPr/>
      </w:pPr>
      <w:r>
        <w:rPr/>
        <w:t>4.11</w:t>
        <w:tab/>
      </w:r>
      <w:r>
        <w:rPr>
          <w:u w:val="single"/>
        </w:rPr>
        <w:t>Legal Proceedings</w:t>
      </w:r>
      <w:r>
        <w:fldChar w:fldCharType="begin"/>
      </w:r>
      <w:r>
        <w:rPr/>
        <w:instrText xml:space="preserve"> TC "4.11</w:instrText>
        <w:tab/>
        <w:instrText xml:space="preserve">Legal Proceedings" \l 2 </w:instrText>
      </w:r>
      <w:r>
        <w:rPr/>
        <w:fldChar w:fldCharType="separate"/>
      </w:r>
      <w:r>
        <w:rPr/>
      </w:r>
      <w:r>
        <w:rPr/>
        <w:fldChar w:fldCharType="end"/>
      </w:r>
      <w:r>
        <w:rPr/>
        <w:t xml:space="preserve">.  Except as disclosed on </w:t>
      </w:r>
      <w:r>
        <w:rPr>
          <w:b/>
          <w:u w:val="single"/>
        </w:rPr>
        <w:t>Schedule 4.11</w:t>
      </w:r>
      <w:r>
        <w:rPr/>
        <w:t>, there are no Proceedings pending or, to the Knowledge of Seller, threatened against any Acquired Company or any Related Company or any properties of any Acquired Company  or any Related Company.  To the Knowledge of Seller, neither any Acquired Company nor any Related Company is subject to any judgment, order, writ, injunction, or decree of any Governmental Entity.  Seller has not assigned, sold or transferred, either by instrument in writing or otherwise, any right, title, interest, chose in action or claim which it may have or may have had with respect to the Acquired Company or any Related Company.  Notwithstanding the foregoing, Seller makes no representation or warranty in this Section 4.11 as to Proceedings, judgments, orders, writs, injunctions or decrees which are, or contain issues, of broad applicability to, or which generally affect, the natural gas, natural gas liquids, or pipeline industry and do not specifically name Seller, its Affiliates or any of the Acquired Companies.</w:t>
      </w:r>
    </w:p>
    <w:p>
      <w:pPr>
        <w:pStyle w:val="Normal"/>
        <w:ind w:firstLine="720" w:end="0"/>
        <w:jc w:val="both"/>
        <w:rPr/>
      </w:pPr>
      <w:r>
        <w:rPr/>
      </w:r>
    </w:p>
    <w:p>
      <w:pPr>
        <w:pStyle w:val="Normal"/>
        <w:keepNext w:val="true"/>
        <w:ind w:firstLine="720" w:end="0"/>
        <w:jc w:val="both"/>
        <w:rPr/>
      </w:pPr>
      <w:r>
        <w:rPr/>
        <w:t>4.12</w:t>
        <w:tab/>
      </w:r>
      <w:r>
        <w:rPr>
          <w:u w:val="single"/>
        </w:rPr>
        <w:t>Title; Leasehold Interests</w:t>
      </w:r>
      <w:r>
        <w:fldChar w:fldCharType="begin"/>
      </w:r>
      <w:r>
        <w:rPr/>
        <w:instrText xml:space="preserve"> TC "4.12</w:instrText>
        <w:tab/>
        <w:instrText xml:space="preserve">Title; Leasehold Interests" \l 2 </w:instrText>
      </w:r>
      <w:r>
        <w:rPr/>
        <w:fldChar w:fldCharType="separate"/>
      </w:r>
      <w:r>
        <w:rPr/>
      </w:r>
      <w:r>
        <w:rPr/>
        <w:fldChar w:fldCharType="end"/>
      </w:r>
      <w:r>
        <w:rPr/>
        <w:t>.</w:t>
      </w:r>
    </w:p>
    <w:p>
      <w:pPr>
        <w:pStyle w:val="Normal"/>
        <w:keepNext w:val="true"/>
        <w:ind w:firstLine="720" w:end="0"/>
        <w:jc w:val="both"/>
        <w:rPr/>
      </w:pPr>
      <w:r>
        <w:rPr/>
      </w:r>
    </w:p>
    <w:p>
      <w:pPr>
        <w:pStyle w:val="Normal"/>
        <w:ind w:firstLine="720" w:end="0"/>
        <w:jc w:val="both"/>
        <w:rPr/>
      </w:pPr>
      <w:r>
        <w:rPr/>
        <w:t>(a)</w:t>
        <w:tab/>
        <w:t xml:space="preserve">Except (i) as disclosed on </w:t>
      </w:r>
      <w:r>
        <w:rPr>
          <w:b/>
          <w:u w:val="single"/>
        </w:rPr>
        <w:t>Schedule 4.12</w:t>
      </w:r>
      <w:r>
        <w:rPr/>
        <w:t>, (ii) for Permitted Encumbrances, and (iii) for such matters which would not have a Material Adverse Effect on the Acquired Companies, each of the Acquired Companies has good and indefeasible title to those material properties (real, personal, and mixed, tangible and intangible) reflected in its Books and Records and in the Balance Sheet, other than the Excluded Assets and those disposed of after the Balance Sheet Date in the ordinary course of business consistent with past practice in accordance with this Agreement.</w:t>
      </w:r>
    </w:p>
    <w:p>
      <w:pPr>
        <w:pStyle w:val="Normal"/>
        <w:ind w:firstLine="720" w:end="0"/>
        <w:jc w:val="both"/>
        <w:rPr/>
      </w:pPr>
      <w:r>
        <w:rPr/>
      </w:r>
    </w:p>
    <w:p>
      <w:pPr>
        <w:pStyle w:val="Normal"/>
        <w:ind w:firstLine="720" w:end="0"/>
        <w:jc w:val="both"/>
        <w:rPr/>
      </w:pPr>
      <w:r>
        <w:rPr/>
        <w:t>[(b)</w:t>
        <w:tab/>
        <w:t>Acquired Companies have good and valid leasehold interests in all properties and assets held under lease.  There are no third party tenants at the sites of the real property.  The Acquired Companies have valid and subsisting leasehold estates and the right to quiet enjoyment of the real property subject to real property leases for the full term thereof and each such lease is a legal, valid and binding agreement, enforceable in accordance with its terms and there is no default (or any condition or event which, after notice or lapse of time or both, would constitute a default) thereunder except for such defaults as would not have a  Material Adverse Effect on the Acquired Companies.]</w:t>
      </w:r>
    </w:p>
    <w:p>
      <w:pPr>
        <w:pStyle w:val="Normal"/>
        <w:ind w:firstLine="720" w:end="0"/>
        <w:jc w:val="both"/>
        <w:rPr/>
      </w:pPr>
      <w:r>
        <w:rPr/>
      </w:r>
    </w:p>
    <w:p>
      <w:pPr>
        <w:pStyle w:val="Normal"/>
        <w:keepNext w:val="true"/>
        <w:ind w:firstLine="720" w:end="0"/>
        <w:jc w:val="both"/>
        <w:rPr/>
      </w:pPr>
      <w:r>
        <w:rPr/>
        <w:t>4.13</w:t>
        <w:tab/>
      </w:r>
      <w:r>
        <w:rPr>
          <w:u w:val="single"/>
        </w:rPr>
        <w:t>Material Contracts of the Acquired Companies</w:t>
      </w:r>
      <w:r>
        <w:fldChar w:fldCharType="begin"/>
      </w:r>
      <w:r>
        <w:rPr/>
        <w:instrText xml:space="preserve"> TC "4.13</w:instrText>
        <w:tab/>
        <w:instrText xml:space="preserve">Material Contracts of the Acquired Companies" \l 2 </w:instrText>
      </w:r>
      <w:r>
        <w:rPr/>
        <w:fldChar w:fldCharType="separate"/>
      </w:r>
      <w:r>
        <w:rPr/>
      </w:r>
      <w:r>
        <w:rPr/>
        <w:fldChar w:fldCharType="end"/>
      </w:r>
      <w:r>
        <w:rPr/>
        <w:t>.</w:t>
      </w:r>
    </w:p>
    <w:p>
      <w:pPr>
        <w:pStyle w:val="Normal"/>
        <w:keepNext w:val="true"/>
        <w:ind w:firstLine="720" w:end="0"/>
        <w:jc w:val="both"/>
        <w:rPr/>
      </w:pPr>
      <w:r>
        <w:rPr/>
      </w:r>
    </w:p>
    <w:p>
      <w:pPr>
        <w:pStyle w:val="Normal"/>
        <w:ind w:firstLine="720" w:end="0"/>
        <w:jc w:val="both"/>
        <w:rPr/>
      </w:pPr>
      <w:r>
        <w:rPr/>
        <w:t>(a)</w:t>
        <w:tab/>
      </w:r>
      <w:r>
        <w:rPr>
          <w:u w:val="single"/>
        </w:rPr>
        <w:t>List of Agreements</w:t>
      </w:r>
      <w:r>
        <w:rPr/>
        <w:t xml:space="preserve">.  Set forth on </w:t>
      </w:r>
      <w:r>
        <w:rPr>
          <w:b/>
          <w:u w:val="single"/>
        </w:rPr>
        <w:t>Schedule 4.13</w:t>
      </w:r>
      <w:r>
        <w:rPr/>
        <w:t xml:space="preserve"> is a list of the following agreements and contracts to which any Acquired Company is a party or by which any Acquired Company or any of their respective properties is otherwise bound (excluding Excluded Assets and Retained Liabilities and agreements with Seller or any of its Affiliates):</w:t>
      </w:r>
    </w:p>
    <w:p>
      <w:pPr>
        <w:pStyle w:val="Normal"/>
        <w:jc w:val="both"/>
        <w:rPr/>
      </w:pPr>
      <w:r>
        <w:rPr/>
      </w:r>
    </w:p>
    <w:p>
      <w:pPr>
        <w:pStyle w:val="Normal"/>
        <w:ind w:firstLine="720" w:start="720" w:end="0"/>
        <w:jc w:val="both"/>
        <w:rPr/>
      </w:pPr>
      <w:r>
        <w:rPr/>
        <w:t>(i)</w:t>
        <w:tab/>
        <w:t>any commitment, agreement, note, loan, evidence of indebtedness, purchase order, letter of credit or guarantee of the indebtedness of others that could, in accordance with its terms, involve aggregate payments by any Acquired Company of more than $2,000,000 within the remaining term of such agreement;</w:t>
      </w:r>
    </w:p>
    <w:p>
      <w:pPr>
        <w:pStyle w:val="Normal"/>
        <w:ind w:firstLine="720" w:start="720" w:end="0"/>
        <w:jc w:val="both"/>
        <w:rPr/>
      </w:pPr>
      <w:r>
        <w:rPr/>
      </w:r>
    </w:p>
    <w:p>
      <w:pPr>
        <w:pStyle w:val="Normal"/>
        <w:ind w:firstLine="720" w:start="720" w:end="0"/>
        <w:jc w:val="both"/>
        <w:rPr/>
      </w:pPr>
      <w:r>
        <w:rPr/>
        <w:t>(ii)</w:t>
        <w:tab/>
        <w:t>any lease under which a Acquired Company is the lessor or lessee of real or personal property, which lease (A) cannot be terminated by any Acquired Company without penalty upon not more than 180 calendar days’ notice and (B) involves an annual base rental in excess of $2,000,000;</w:t>
      </w:r>
    </w:p>
    <w:p>
      <w:pPr>
        <w:pStyle w:val="Normal"/>
        <w:ind w:firstLine="720" w:start="720" w:end="0"/>
        <w:jc w:val="both"/>
        <w:rPr/>
      </w:pPr>
      <w:r>
        <w:rPr/>
      </w:r>
    </w:p>
    <w:p>
      <w:pPr>
        <w:pStyle w:val="Normal"/>
        <w:ind w:firstLine="720" w:start="720" w:end="0"/>
        <w:jc w:val="both"/>
        <w:rPr/>
      </w:pPr>
      <w:r>
        <w:rPr/>
        <w:t>(iii)</w:t>
        <w:tab/>
        <w:t>any employment agreement involving annual cash payments during calendar year 2000 or thereafter by any Acquired Company in excess of $250,000;</w:t>
      </w:r>
    </w:p>
    <w:p>
      <w:pPr>
        <w:pStyle w:val="Normal"/>
        <w:ind w:firstLine="720" w:start="720" w:end="0"/>
        <w:jc w:val="both"/>
        <w:rPr/>
      </w:pPr>
      <w:r>
        <w:rPr/>
      </w:r>
    </w:p>
    <w:p>
      <w:pPr>
        <w:pStyle w:val="Normal"/>
        <w:ind w:firstLine="720" w:start="720" w:end="0"/>
        <w:jc w:val="both"/>
        <w:rPr/>
      </w:pPr>
      <w:r>
        <w:rPr/>
        <w:t>(iv)</w:t>
        <w:tab/>
        <w:t>any pending sale of real or personal property of any Acquired Company (excluding sales of natural gas, natural gas liquids, or other types of Inventories in the ordinary course of business) in excess of $2,000,000;</w:t>
      </w:r>
    </w:p>
    <w:p>
      <w:pPr>
        <w:pStyle w:val="Normal"/>
        <w:ind w:firstLine="720" w:start="720" w:end="0"/>
        <w:jc w:val="both"/>
        <w:rPr/>
      </w:pPr>
      <w:r>
        <w:rPr/>
      </w:r>
    </w:p>
    <w:p>
      <w:pPr>
        <w:pStyle w:val="Normal"/>
        <w:ind w:firstLine="720" w:start="720" w:end="0"/>
        <w:jc w:val="both"/>
        <w:rPr/>
      </w:pPr>
      <w:r>
        <w:rPr/>
        <w:t>(v)</w:t>
        <w:tab/>
        <w:t>any gas exchange agreement, gas purchase contract and gas sales contract which either (a) provides for receipt or payment by an Acquired Company of more than $25,000,000 annually, or (b) provides for receipt or payment by an Acquired Company of $10,000,000 or more annually and which as of the date hereof has a primary term remaining of at least eighteen (18) months;</w:t>
      </w:r>
    </w:p>
    <w:p>
      <w:pPr>
        <w:pStyle w:val="Normal"/>
        <w:ind w:firstLine="720" w:start="720" w:end="0"/>
        <w:jc w:val="both"/>
        <w:rPr/>
      </w:pPr>
      <w:r>
        <w:rPr/>
      </w:r>
    </w:p>
    <w:p>
      <w:pPr>
        <w:pStyle w:val="Normal"/>
        <w:ind w:firstLine="720" w:start="720" w:end="0"/>
        <w:jc w:val="both"/>
        <w:rPr/>
      </w:pPr>
      <w:r>
        <w:rPr/>
        <w:t>(vi)</w:t>
        <w:tab/>
        <w:t>any gas processing agreement, transportation agreement, natural gas liquid sales agreement and gas gathering agreement providing for receipt or payment by an Acquired Company of more than $2,000,000 annually and which as of the date hereof has a primary term remaining of at least eighteen (18) months;</w:t>
      </w:r>
    </w:p>
    <w:p>
      <w:pPr>
        <w:pStyle w:val="Normal"/>
        <w:ind w:firstLine="720" w:start="720" w:end="0"/>
        <w:jc w:val="both"/>
        <w:rPr/>
      </w:pPr>
      <w:r>
        <w:rPr/>
      </w:r>
    </w:p>
    <w:p>
      <w:pPr>
        <w:pStyle w:val="Normal"/>
        <w:ind w:firstLine="720" w:start="720" w:end="0"/>
        <w:jc w:val="both"/>
        <w:rPr/>
      </w:pPr>
      <w:r>
        <w:rPr/>
        <w:t>(vii)</w:t>
        <w:tab/>
        <w:t xml:space="preserve">any contract requiring a capital expenditure or a commitment for a capital expenditure in excess of $2,000,000, other than capital expenditures included in the projected capital expenditures schedule included in </w:t>
      </w:r>
      <w:r>
        <w:rPr>
          <w:b/>
          <w:u w:val="single"/>
        </w:rPr>
        <w:t>Schedule 4.13</w:t>
      </w:r>
      <w:r>
        <w:rPr/>
        <w:t>; and</w:t>
      </w:r>
    </w:p>
    <w:p>
      <w:pPr>
        <w:pStyle w:val="Normal"/>
        <w:ind w:firstLine="720" w:start="720" w:end="0"/>
        <w:jc w:val="both"/>
        <w:rPr/>
      </w:pPr>
      <w:r>
        <w:rPr/>
      </w:r>
    </w:p>
    <w:p>
      <w:pPr>
        <w:pStyle w:val="Normal"/>
        <w:ind w:firstLine="720" w:start="720" w:end="0"/>
        <w:jc w:val="both"/>
        <w:rPr/>
      </w:pPr>
      <w:r>
        <w:rPr/>
        <w:t>(viii)</w:t>
        <w:tab/>
        <w:t>any contract or agreement which materially limits or materially restricts the ability of an Acquired Company to engage in any line of business or compete in any jurisdiction or territory, foreign or domestic.</w:t>
      </w:r>
    </w:p>
    <w:p>
      <w:pPr>
        <w:pStyle w:val="Normal"/>
        <w:jc w:val="both"/>
        <w:rPr/>
      </w:pPr>
      <w:r>
        <w:rPr/>
      </w:r>
    </w:p>
    <w:p>
      <w:pPr>
        <w:pStyle w:val="Normal"/>
        <w:ind w:firstLine="720" w:end="0"/>
        <w:jc w:val="both"/>
        <w:rPr>
          <w:b/>
          <w:bCs/>
        </w:rPr>
      </w:pPr>
      <w:r>
        <w:rPr/>
        <w:t>(b)</w:t>
        <w:tab/>
      </w:r>
      <w:r>
        <w:rPr>
          <w:u w:val="single"/>
        </w:rPr>
        <w:t>No Violations</w:t>
      </w:r>
      <w:r>
        <w:rPr/>
        <w:t xml:space="preserve">.  To the Knowledge of Seller, no Acquired Company is in breach or violation of, or default under, any of the Scheduled Contracts, except where such breaches or violations or defaults would not have a Material Adverse Effect on the Acquired Companies.  Each Scheduled Contract is a valid agreement, arrangement or commitment of the Acquired Company which is a party thereto, enforceable against the Acquired Company in accordance with its terms and, to the Knowledge of Seller, is a valid agreement, arrangement or commitment of each other party thereto, enforceable against such party in accordance with its terms, except in each case where enforceability may be limited by bankruptcy, insolvency or other similar laws affecting creditors’ rights generally and except where enforceability is subject to the application of equitable principles or remedies or as would not have a Material Adverse Effect on the Acquired Companies.  No Acquired Company has received notice of an allegation by any counterparty to any of the Scheduled Contracts or other Third Party of a breach, violation or default of such contracts.  None of the Scheduled Contracts has been amended in any material respect, except as disclosed on Schedule 4.13.  To the Knowledge of Seller, no counterparty to the Scheduled Contracts or other Person bound thereby or whose property is subject thereto is in breach or violation thereof or in default thereunder or is the subject of any bankruptcy, receivership, insolvency or similar proceeding as would have a Material Adverse Effect on the Acquired Companies.  </w:t>
      </w:r>
    </w:p>
    <w:p>
      <w:pPr>
        <w:pStyle w:val="Normal"/>
        <w:ind w:firstLine="720" w:end="0"/>
        <w:jc w:val="both"/>
        <w:rPr>
          <w:b/>
          <w:bCs/>
        </w:rPr>
      </w:pPr>
      <w:r>
        <w:rPr>
          <w:b/>
          <w:bCs/>
        </w:rPr>
      </w:r>
    </w:p>
    <w:p>
      <w:pPr>
        <w:pStyle w:val="Normal"/>
        <w:ind w:firstLine="720" w:end="0"/>
        <w:jc w:val="both"/>
        <w:rPr/>
      </w:pPr>
      <w:r>
        <w:rPr/>
        <w:t>4.14</w:t>
        <w:tab/>
      </w:r>
      <w:r>
        <w:rPr>
          <w:u w:val="single"/>
        </w:rPr>
        <w:t>Benefit Plans and Labor Matters</w:t>
      </w:r>
      <w:r>
        <w:fldChar w:fldCharType="begin"/>
      </w:r>
      <w:r>
        <w:rPr/>
        <w:instrText xml:space="preserve"> TC "4.14</w:instrText>
        <w:tab/>
        <w:instrText xml:space="preserve">Benefit Plans and Labor Matters" \l 2 </w:instrText>
      </w:r>
      <w:r>
        <w:rPr/>
        <w:fldChar w:fldCharType="separate"/>
      </w:r>
      <w:r>
        <w:rPr/>
      </w:r>
      <w:r>
        <w:rPr/>
        <w:fldChar w:fldCharType="end"/>
      </w:r>
      <w:r>
        <w:rPr/>
        <w:t xml:space="preserve">.  Except as set forth on </w:t>
      </w:r>
      <w:r>
        <w:rPr>
          <w:b/>
          <w:u w:val="single"/>
        </w:rPr>
        <w:t>Schedule 4.14</w:t>
      </w:r>
      <w:r>
        <w:rPr/>
        <w:t>:</w:t>
      </w:r>
    </w:p>
    <w:p>
      <w:pPr>
        <w:pStyle w:val="Normal"/>
        <w:ind w:firstLine="720" w:end="0"/>
        <w:jc w:val="both"/>
        <w:rPr/>
      </w:pPr>
      <w:r>
        <w:rPr/>
      </w:r>
    </w:p>
    <w:p>
      <w:pPr>
        <w:pStyle w:val="Normal"/>
        <w:ind w:firstLine="720" w:end="0"/>
        <w:jc w:val="both"/>
        <w:rPr/>
      </w:pPr>
      <w:r>
        <w:rPr/>
        <w:t>(a)</w:t>
        <w:tab/>
      </w:r>
      <w:r>
        <w:rPr>
          <w:u w:val="single"/>
        </w:rPr>
        <w:t>Disclosure</w:t>
      </w:r>
      <w:r>
        <w:rPr/>
        <w:t>.  Seller has heretofore provided to Buyer true and complete copies of each Company Benefit Plan and all bonus or other incentive compensation, deferred compensation, salary continuation, disability, health, life and other welfare benefit program, stock award, stock option, stock purchase, severance, parachute or other employee benefit policies or arrangements which the Acquired Companies maintain or to which the Acquired Companies have any obligation or liability (contingent or otherwise).</w:t>
      </w:r>
    </w:p>
    <w:p>
      <w:pPr>
        <w:pStyle w:val="Normal"/>
        <w:ind w:firstLine="720" w:end="0"/>
        <w:jc w:val="both"/>
        <w:rPr/>
      </w:pPr>
      <w:r>
        <w:rPr/>
      </w:r>
    </w:p>
    <w:p>
      <w:pPr>
        <w:pStyle w:val="Normal"/>
        <w:ind w:firstLine="720" w:end="0"/>
        <w:jc w:val="both"/>
        <w:rPr/>
      </w:pPr>
      <w:r>
        <w:rPr/>
        <w:t>(b)</w:t>
        <w:tab/>
      </w:r>
      <w:r>
        <w:rPr>
          <w:u w:val="single"/>
        </w:rPr>
        <w:t>ERISA</w:t>
      </w:r>
      <w:r>
        <w:rPr/>
        <w:t xml:space="preserve">. (i) None of the Company Benefit Plans is a “multi-employer pension plan,” as defined in Section 3(37) of ERISA, or a “multiple employer pension plan,” as defined in Section 4063 of ERISA, (ii) no Acquired Company has any liability under Title IV of ERISA, (iii) each Company Benefit Plan is, and has been administered, in material compliance with all applicable Laws, (iv) no Company Benefit Plan has an “accumulated funding deficiency” (within the meaning of Section 302 of ERISA and Section 412 of the Code), whether or not waived, and (v) all contributions or payments required to have been made with respect to any Company Employee Benefit Plan have been made.  </w:t>
      </w:r>
    </w:p>
    <w:p>
      <w:pPr>
        <w:pStyle w:val="Normal"/>
        <w:ind w:firstLine="720" w:end="0"/>
        <w:jc w:val="both"/>
        <w:rPr/>
      </w:pPr>
      <w:r>
        <w:rPr/>
      </w:r>
    </w:p>
    <w:p>
      <w:pPr>
        <w:pStyle w:val="Normal"/>
        <w:ind w:firstLine="720" w:end="0"/>
        <w:jc w:val="both"/>
        <w:rPr/>
      </w:pPr>
      <w:r>
        <w:rPr/>
        <w:t>(c)</w:t>
        <w:tab/>
      </w:r>
      <w:r>
        <w:rPr>
          <w:u w:val="single"/>
        </w:rPr>
        <w:t>Retiree Health Benefits</w:t>
      </w:r>
      <w:r>
        <w:rPr/>
        <w:t>. No Company Benefit Plan provides medical, health, retirement or life benefits (whether or not insured) after an employee’s termination of employment, other than continuation coverage required pursuant to Section 4980B of the Code and Part 6 of Title I of ERISA, and the regulation thereunder, and any other applicable Law.</w:t>
      </w:r>
    </w:p>
    <w:p>
      <w:pPr>
        <w:pStyle w:val="Normal"/>
        <w:ind w:firstLine="720" w:end="0"/>
        <w:jc w:val="both"/>
        <w:rPr/>
      </w:pPr>
      <w:r>
        <w:rPr/>
      </w:r>
    </w:p>
    <w:p>
      <w:pPr>
        <w:pStyle w:val="Normal"/>
        <w:ind w:firstLine="720" w:end="0"/>
        <w:jc w:val="both"/>
        <w:rPr/>
      </w:pPr>
      <w:r>
        <w:rPr/>
        <w:t>[(d)</w:t>
        <w:tab/>
      </w:r>
      <w:r>
        <w:rPr>
          <w:u w:val="single"/>
        </w:rPr>
        <w:t>Severance or Accelerated Vesting</w:t>
      </w:r>
      <w:r>
        <w:rPr/>
        <w:t>. The consummation of the transactions contemplated by this Agreement will not (i) entitle any current or former employee of any Acquired Company to severance pay under any Company Benefit Plan or (ii) accelerate the time of payment or vesting, or increase the amount of any benefit, award or compensation due any such employee under any Company Benefit Plan.]</w:t>
      </w:r>
    </w:p>
    <w:p>
      <w:pPr>
        <w:pStyle w:val="Normal"/>
        <w:ind w:firstLine="720" w:end="0"/>
        <w:jc w:val="both"/>
        <w:rPr/>
      </w:pPr>
      <w:r>
        <w:rPr/>
      </w:r>
    </w:p>
    <w:p>
      <w:pPr>
        <w:pStyle w:val="Normal"/>
        <w:ind w:firstLine="720" w:end="0"/>
        <w:jc w:val="both"/>
        <w:rPr/>
      </w:pPr>
      <w:r>
        <w:rPr/>
        <w:t>(e)</w:t>
        <w:tab/>
      </w:r>
      <w:r>
        <w:rPr>
          <w:u w:val="single"/>
        </w:rPr>
        <w:t>Claims</w:t>
      </w:r>
      <w:r>
        <w:rPr/>
        <w:t>. There are no pending, or to the Knowledge of Seller, threatened or anticipated Proceedings against any of the Company Benefit Plans or any of the Acquired Companies involving any Company Employee Plan (other than claims for benefits).</w:t>
      </w:r>
    </w:p>
    <w:p>
      <w:pPr>
        <w:pStyle w:val="Normal"/>
        <w:ind w:firstLine="720" w:end="0"/>
        <w:jc w:val="both"/>
        <w:rPr/>
      </w:pPr>
      <w:r>
        <w:rPr/>
      </w:r>
    </w:p>
    <w:p>
      <w:pPr>
        <w:pStyle w:val="Normal"/>
        <w:ind w:firstLine="720" w:end="0"/>
        <w:jc w:val="both"/>
        <w:rPr/>
      </w:pPr>
      <w:r>
        <w:rPr/>
        <w:t>(f)</w:t>
        <w:tab/>
      </w:r>
      <w:r>
        <w:rPr>
          <w:u w:val="single"/>
        </w:rPr>
        <w:t>No Seller Company Plan Liability</w:t>
      </w:r>
      <w:r>
        <w:rPr/>
        <w:t>.  The Acquired Companies will not have any liability under any Benefit Plan maintained by the Seller after the Closing except for liabilities that have been properly accrued for periods through the Closing and properly recorded on the Balance Sheet or as assessed pursuant to the terms and provisions of the Employee Matters Agreement.</w:t>
      </w:r>
    </w:p>
    <w:p>
      <w:pPr>
        <w:pStyle w:val="Normal"/>
        <w:ind w:firstLine="720" w:end="0"/>
        <w:jc w:val="both"/>
        <w:rPr/>
      </w:pPr>
      <w:r>
        <w:rPr/>
      </w:r>
    </w:p>
    <w:p>
      <w:pPr>
        <w:pStyle w:val="Normal"/>
        <w:ind w:firstLine="720" w:end="0"/>
        <w:jc w:val="both"/>
        <w:rPr/>
      </w:pPr>
      <w:r>
        <w:rPr/>
        <w:t>(g)</w:t>
        <w:tab/>
      </w:r>
      <w:r>
        <w:rPr>
          <w:u w:val="single"/>
        </w:rPr>
        <w:t>Labor Matters</w:t>
      </w:r>
      <w:r>
        <w:rPr/>
        <w:t xml:space="preserve">. Except as set forth on </w:t>
      </w:r>
      <w:r>
        <w:rPr>
          <w:b/>
          <w:u w:val="single"/>
        </w:rPr>
        <w:t>Schedule 4.14(g)</w:t>
      </w:r>
      <w:r>
        <w:rPr>
          <w:bCs/>
        </w:rPr>
        <w:t>, t</w:t>
      </w:r>
      <w:r>
        <w:rPr/>
        <w:t>he Acquired Companies are not (i) a party to, or bound by, any collective bargaining agreement with a labor union or labor organization, or (ii) to the Knowledge of Seller, the subject of any formal proceeding asserting that any Acquired Company has committed an unfair labor practice or is seeking to compel it to bargain with any labor organization as to wages or conditions of employment.</w:t>
      </w:r>
    </w:p>
    <w:p>
      <w:pPr>
        <w:pStyle w:val="Normal"/>
        <w:ind w:firstLine="720" w:end="0"/>
        <w:jc w:val="both"/>
        <w:rPr/>
      </w:pPr>
      <w:r>
        <w:rPr/>
      </w:r>
    </w:p>
    <w:p>
      <w:pPr>
        <w:pStyle w:val="Normal"/>
        <w:ind w:firstLine="720" w:end="0"/>
        <w:jc w:val="both"/>
        <w:rPr/>
      </w:pPr>
      <w:r>
        <w:rPr/>
        <w:t>(h)</w:t>
        <w:tab/>
      </w:r>
      <w:r>
        <w:rPr>
          <w:u w:val="single"/>
        </w:rPr>
        <w:t>Prohibited Transactions</w:t>
      </w:r>
      <w:r>
        <w:rPr/>
        <w:t>.  The Acquired Companies and their respective directors, employees and representatives have not engaged in any “prohibited transaction” as defined in ERISA Section 406 which has not been exempted under ERISA Section 408.</w:t>
      </w:r>
    </w:p>
    <w:p>
      <w:pPr>
        <w:pStyle w:val="Normal"/>
        <w:ind w:firstLine="720" w:end="0"/>
        <w:jc w:val="both"/>
        <w:rPr/>
      </w:pPr>
      <w:r>
        <w:rPr/>
      </w:r>
    </w:p>
    <w:p>
      <w:pPr>
        <w:pStyle w:val="Normal"/>
        <w:ind w:firstLine="720" w:end="0"/>
        <w:jc w:val="both"/>
        <w:rPr/>
      </w:pPr>
      <w:r>
        <w:rPr/>
        <w:t>(i)</w:t>
        <w:tab/>
      </w:r>
      <w:r>
        <w:rPr>
          <w:u w:val="single"/>
        </w:rPr>
        <w:t>No Continuing Obligation</w:t>
      </w:r>
      <w:r>
        <w:rPr/>
        <w:t>.  The Buyer has no obligation to continue any Company Benefit Plan and may in its sole discretion, terminate, modify or discontinue any Company Benefit Plan, in whole or in part.</w:t>
      </w:r>
    </w:p>
    <w:p>
      <w:pPr>
        <w:pStyle w:val="Normal"/>
        <w:ind w:firstLine="720" w:end="0"/>
        <w:jc w:val="both"/>
        <w:rPr/>
      </w:pPr>
      <w:r>
        <w:rPr/>
      </w:r>
    </w:p>
    <w:p>
      <w:pPr>
        <w:pStyle w:val="Normal"/>
        <w:keepNext w:val="true"/>
        <w:ind w:firstLine="720" w:end="0"/>
        <w:jc w:val="both"/>
        <w:rPr/>
      </w:pPr>
      <w:r>
        <w:rPr/>
        <w:t>4.15</w:t>
        <w:tab/>
      </w:r>
      <w:r>
        <w:rPr>
          <w:u w:val="single"/>
        </w:rPr>
        <w:t>Environmental</w:t>
      </w:r>
      <w:r>
        <w:fldChar w:fldCharType="begin"/>
      </w:r>
      <w:r>
        <w:rPr/>
        <w:instrText xml:space="preserve"> TC "4.15</w:instrText>
        <w:tab/>
        <w:instrText xml:space="preserve">Environmental" \l 2 </w:instrText>
      </w:r>
      <w:r>
        <w:rPr/>
        <w:fldChar w:fldCharType="separate"/>
      </w:r>
      <w:r>
        <w:rPr/>
      </w:r>
      <w:r>
        <w:rPr/>
        <w:fldChar w:fldCharType="end"/>
      </w:r>
      <w:r>
        <w:rPr/>
        <w:t xml:space="preserve">.  To the Knowledge of Seller and except as set forth in </w:t>
      </w:r>
      <w:r>
        <w:rPr>
          <w:b/>
          <w:u w:val="single"/>
        </w:rPr>
        <w:t>Schedule 4.15</w:t>
      </w:r>
      <w:r>
        <w:rPr/>
        <w:t xml:space="preserve">, each of the Acquired Companies has conducted its businesses in compliance with all applicable Environmental Laws, except for such noncompliance as would not have a Material Adverse Effect on the Acquired Companies.  To the Knowledge of Seller and except as set forth in </w:t>
      </w:r>
      <w:r>
        <w:rPr>
          <w:b/>
          <w:u w:val="single"/>
        </w:rPr>
        <w:t>Schedule 4.15</w:t>
      </w:r>
      <w:r>
        <w:rPr/>
        <w:t>, none of the Acquired Companies has received any written notices or demand letters from any Governmental Entity or Third Party, which has not heretofore been resolved with such Governmental Entity or Third Party, indicating that any Acquired Company or Related Party is in violation of, or liable under, any Environmental Law which violation or liability would have a Material Adverse Effect.  To t</w:t>
      </w:r>
      <w:r>
        <w:rPr>
          <w:bCs/>
        </w:rPr>
        <w:t xml:space="preserve">he Knowledge of Seller, the Seller has made available to Buyer all material non-privileged environmental, health and safety reports, assessments, audits, analyses, records and data prepared by or on behalf of the Seller, </w:t>
      </w:r>
      <w:r>
        <w:rPr/>
        <w:t>the Acquired Companies or the Related Parties [add relevant time period].</w:t>
      </w:r>
    </w:p>
    <w:p>
      <w:pPr>
        <w:pStyle w:val="Normal"/>
        <w:jc w:val="both"/>
        <w:rPr/>
      </w:pPr>
      <w:r>
        <w:rPr/>
      </w:r>
    </w:p>
    <w:p>
      <w:pPr>
        <w:pStyle w:val="Normal"/>
        <w:keepNext w:val="true"/>
        <w:ind w:firstLine="720" w:end="0"/>
        <w:jc w:val="both"/>
        <w:rPr/>
      </w:pPr>
      <w:r>
        <w:rPr/>
        <w:t>4.16</w:t>
        <w:tab/>
      </w:r>
      <w:r>
        <w:rPr>
          <w:u w:val="single"/>
        </w:rPr>
        <w:t>Insurance</w:t>
      </w:r>
      <w:r>
        <w:fldChar w:fldCharType="begin"/>
      </w:r>
      <w:r>
        <w:rPr/>
        <w:instrText xml:space="preserve"> TC "4.16</w:instrText>
        <w:tab/>
        <w:instrText xml:space="preserve">Insurance" \l 2 </w:instrText>
      </w:r>
      <w:r>
        <w:rPr/>
        <w:fldChar w:fldCharType="separate"/>
      </w:r>
      <w:r>
        <w:rPr/>
      </w:r>
      <w:r>
        <w:rPr/>
        <w:fldChar w:fldCharType="end"/>
      </w:r>
      <w:r>
        <w:rPr/>
        <w:t>.</w:t>
      </w:r>
    </w:p>
    <w:p>
      <w:pPr>
        <w:pStyle w:val="Normal"/>
        <w:keepNext w:val="true"/>
        <w:ind w:firstLine="720" w:end="0"/>
        <w:jc w:val="both"/>
        <w:rPr/>
      </w:pPr>
      <w:r>
        <w:rPr/>
      </w:r>
    </w:p>
    <w:p>
      <w:pPr>
        <w:pStyle w:val="Normal"/>
        <w:ind w:firstLine="720" w:end="0"/>
        <w:jc w:val="both"/>
        <w:rPr>
          <w:u w:val="single"/>
        </w:rPr>
      </w:pPr>
      <w:r>
        <w:rPr/>
        <w:t>(a)</w:t>
        <w:tab/>
        <w:t xml:space="preserve">Set forth on </w:t>
      </w:r>
      <w:r>
        <w:rPr>
          <w:b/>
          <w:u w:val="single"/>
        </w:rPr>
        <w:t>Schedule 4.16</w:t>
      </w:r>
      <w:r>
        <w:rPr/>
        <w:t xml:space="preserve"> is a list of all insurance policies covering the Acquired Companies.  All such current insurance policies are in full force and effect, and all premiums due with respect thereto have been paid.  In the opinion of Seller, the insurance coverage under such insurance policies is adequate in scope and amount in view of the assets owned and operations conducted by the Acquired Companies, requirements of applicable Law or the provisions of any agreement to which an Acquired Company is a party.  No notice of cancellation of, or indication of an intention not to renew, any such insurance policy has been received by Seller or any Acquired Company</w:t>
      </w:r>
      <w:r>
        <w:rPr>
          <w:b/>
          <w:bCs/>
        </w:rPr>
        <w:t xml:space="preserve">, </w:t>
      </w:r>
      <w:r>
        <w:rPr/>
        <w:t>provided that such insurance policies will terminate at Closing with respect to Buyer’s ownership and operation of the Acquired Companies.</w:t>
      </w:r>
    </w:p>
    <w:p>
      <w:pPr>
        <w:pStyle w:val="Normal"/>
        <w:keepNext w:val="true"/>
        <w:ind w:firstLine="720" w:end="0"/>
        <w:jc w:val="both"/>
        <w:rPr>
          <w:u w:val="single"/>
        </w:rPr>
      </w:pPr>
      <w:r>
        <w:rPr>
          <w:u w:val="single"/>
        </w:rPr>
      </w:r>
    </w:p>
    <w:p>
      <w:pPr>
        <w:pStyle w:val="Normal"/>
        <w:keepNext w:val="true"/>
        <w:ind w:firstLine="720" w:end="0"/>
        <w:jc w:val="both"/>
        <w:rPr>
          <w:b/>
          <w:bCs/>
        </w:rPr>
      </w:pPr>
      <w:r>
        <w:rPr/>
        <w:t>(b)</w:t>
        <w:tab/>
        <w:t xml:space="preserve">True and complete copies of such policies have been delivered to Buyer or Buyer has had the opportunity to review such policies.  No Acquired Company has been refused or denied renewal of, any insurance coverage in connection with any Acquired Company, the ownership or use of the Acquired Companies’ assets or the operation of their respective business.  True and complete copies of insurance company or insurance adjusting company loss runs for all policies currently in force and for the past ten years to be delivered to the Buyer.  </w:t>
      </w:r>
    </w:p>
    <w:p>
      <w:pPr>
        <w:pStyle w:val="Normal"/>
        <w:ind w:firstLine="720" w:end="0"/>
        <w:jc w:val="both"/>
        <w:rPr>
          <w:b/>
          <w:bCs/>
        </w:rPr>
      </w:pPr>
      <w:r>
        <w:rPr>
          <w:b/>
          <w:bCs/>
        </w:rPr>
      </w:r>
    </w:p>
    <w:p>
      <w:pPr>
        <w:pStyle w:val="Normal"/>
        <w:keepNext w:val="true"/>
        <w:ind w:firstLine="720" w:end="0"/>
        <w:jc w:val="both"/>
        <w:rPr/>
      </w:pPr>
      <w:r>
        <w:rPr/>
        <w:t>4.17</w:t>
        <w:tab/>
      </w:r>
      <w:r>
        <w:rPr>
          <w:u w:val="single"/>
        </w:rPr>
        <w:t>Intellectual Property</w:t>
      </w:r>
      <w:r>
        <w:fldChar w:fldCharType="begin"/>
      </w:r>
      <w:r>
        <w:rPr/>
        <w:instrText xml:space="preserve"> TC "4.17</w:instrText>
        <w:tab/>
        <w:instrText xml:space="preserve">Intellectual Property" \l 2 </w:instrText>
      </w:r>
      <w:r>
        <w:rPr/>
        <w:fldChar w:fldCharType="separate"/>
      </w:r>
      <w:r>
        <w:rPr/>
      </w:r>
      <w:r>
        <w:rPr/>
        <w:fldChar w:fldCharType="end"/>
      </w:r>
      <w:r>
        <w:rPr/>
        <w:t>.</w:t>
      </w:r>
    </w:p>
    <w:p>
      <w:pPr>
        <w:pStyle w:val="Normal"/>
        <w:keepNext w:val="true"/>
        <w:ind w:firstLine="720" w:end="0"/>
        <w:jc w:val="both"/>
        <w:rPr/>
      </w:pPr>
      <w:r>
        <w:rPr/>
      </w:r>
    </w:p>
    <w:p>
      <w:pPr>
        <w:pStyle w:val="Normal"/>
        <w:ind w:firstLine="720" w:end="0"/>
        <w:jc w:val="both"/>
        <w:rPr/>
      </w:pPr>
      <w:r>
        <w:rPr/>
        <w:t>(a)</w:t>
        <w:tab/>
      </w:r>
      <w:r>
        <w:rPr>
          <w:b/>
          <w:u w:val="single"/>
        </w:rPr>
        <w:t>Schedule 4.17</w:t>
      </w:r>
      <w:r>
        <w:rPr>
          <w:bCs/>
        </w:rPr>
        <w:t xml:space="preserve"> lists all of the material Intellectual Property of or used by the Acquired Companies, including all license agreements relating thereto excluding the Excluded Assets.  To the Knowledge of Seller, none of the Acquired Companies has violated, infringed upon or unlawfully or wrongfully used the Intellectual Property of others and none of Acquired Companies’ Intellectual Property or any related rights as used in the businesses now or heretofore conducted by the Acquired Companies, infringes upon or otherwise violates the rights of others, nor has any Person or Governmental Entity asserted a claim of such infringement or misuse or initiated (or indicated any present or future intention to initiate) any proceeding with respect to any such Intellectual Property except for any violation or claim which would not have a Material Adverse Effect on the Acquired Companies.  Except as set forth in Schedule 4.17 or with respect to Excluded Assets, none of the Acquired Companies is obligated nor has any of the Acquired Companies incurred any liability to make any payments for royalties, fees or otherwise to any Person in connection with any of the Acquired Companies’ Intellectual Property.  Seller and the Acquired Companies are unaware of any infringement of the Acquired Companies’ Intellectual Property, and there are no pending infringement actions against another for infringement of the Acquired Companies’ Intellectual Property or theft of trade secrets.</w:t>
      </w:r>
    </w:p>
    <w:p>
      <w:pPr>
        <w:pStyle w:val="Normal"/>
        <w:ind w:firstLine="720" w:end="0"/>
        <w:jc w:val="both"/>
        <w:rPr>
          <w:bCs/>
        </w:rPr>
      </w:pPr>
      <w:r>
        <w:rPr>
          <w:bCs/>
        </w:rPr>
      </w:r>
    </w:p>
    <w:p>
      <w:pPr>
        <w:pStyle w:val="Normal"/>
        <w:ind w:firstLine="720" w:end="0"/>
        <w:jc w:val="both"/>
        <w:rPr/>
      </w:pPr>
      <w:r>
        <w:rPr>
          <w:bCs/>
        </w:rPr>
        <w:t>4.18</w:t>
        <w:tab/>
      </w:r>
      <w:r>
        <w:rPr>
          <w:bCs/>
          <w:u w:val="single"/>
        </w:rPr>
        <w:t>Guaranties</w:t>
      </w:r>
      <w:r>
        <w:fldChar w:fldCharType="begin"/>
      </w:r>
      <w:r>
        <w:rPr/>
        <w:instrText xml:space="preserve"> TC "4.18</w:instrText>
        <w:tab/>
        <w:instrText xml:space="preserve">Guaranties" \l 2 </w:instrText>
      </w:r>
      <w:r>
        <w:rPr/>
        <w:fldChar w:fldCharType="separate"/>
      </w:r>
      <w:r>
        <w:rPr/>
      </w:r>
      <w:r>
        <w:rPr/>
        <w:fldChar w:fldCharType="end"/>
      </w:r>
      <w:r>
        <w:rPr>
          <w:bCs/>
        </w:rPr>
        <w:t xml:space="preserve">.  </w:t>
      </w:r>
      <w:r>
        <w:rPr>
          <w:b/>
          <w:u w:val="single"/>
        </w:rPr>
        <w:t>Schedule 4.18</w:t>
      </w:r>
      <w:r>
        <w:rPr>
          <w:bCs/>
        </w:rPr>
        <w:t xml:space="preserve"> lists all bonds (whether denominated bid, litigation, performance, fidelity, or otherwise), letters of credit, and guaranties involving more than $1,000,000, issued by any of the Acquired Companies, Seller or others for the benefit of any of the Acquired Companies and now in force or outstanding.</w:t>
      </w:r>
    </w:p>
    <w:p>
      <w:pPr>
        <w:pStyle w:val="Normal"/>
        <w:ind w:firstLine="720" w:end="0"/>
        <w:jc w:val="both"/>
        <w:rPr>
          <w:bCs/>
        </w:rPr>
      </w:pPr>
      <w:r>
        <w:rPr>
          <w:bCs/>
        </w:rPr>
      </w:r>
    </w:p>
    <w:p>
      <w:pPr>
        <w:pStyle w:val="Normal"/>
        <w:ind w:firstLine="720" w:end="0"/>
        <w:jc w:val="both"/>
        <w:rPr/>
      </w:pPr>
      <w:r>
        <w:rPr>
          <w:bCs/>
        </w:rPr>
        <w:t>4.19</w:t>
        <w:tab/>
      </w:r>
      <w:r>
        <w:rPr>
          <w:bCs/>
          <w:u w:val="single"/>
        </w:rPr>
        <w:t>Related Party Transactions</w:t>
      </w:r>
      <w:r>
        <w:fldChar w:fldCharType="begin"/>
      </w:r>
      <w:r>
        <w:rPr/>
        <w:instrText xml:space="preserve"> TC "4.19</w:instrText>
        <w:tab/>
        <w:instrText xml:space="preserve">Related Party Transactions" \l 2 </w:instrText>
      </w:r>
      <w:r>
        <w:rPr/>
        <w:fldChar w:fldCharType="separate"/>
      </w:r>
      <w:r>
        <w:rPr/>
      </w:r>
      <w:r>
        <w:rPr/>
        <w:fldChar w:fldCharType="end"/>
      </w:r>
      <w:r>
        <w:rPr>
          <w:bCs/>
        </w:rPr>
        <w:t xml:space="preserve">.  Except as set forth in </w:t>
      </w:r>
      <w:r>
        <w:rPr>
          <w:b/>
          <w:u w:val="single"/>
        </w:rPr>
        <w:t>Schedule 4.19</w:t>
      </w:r>
      <w:r>
        <w:rPr>
          <w:bCs/>
        </w:rPr>
        <w:t>, neither the Acquired Companies nor any of the Related Companies will be, immediately after the Closing, a party to any transaction or agreement (oral or written), arrangement or understanding with Seller or its Affiliates.</w:t>
      </w:r>
    </w:p>
    <w:p>
      <w:pPr>
        <w:pStyle w:val="Normal"/>
        <w:ind w:firstLine="720" w:end="0"/>
        <w:jc w:val="both"/>
        <w:rPr>
          <w:bCs/>
        </w:rPr>
      </w:pPr>
      <w:r>
        <w:rPr>
          <w:bCs/>
        </w:rPr>
      </w:r>
    </w:p>
    <w:p>
      <w:pPr>
        <w:pStyle w:val="Normal"/>
        <w:ind w:firstLine="720" w:end="0"/>
        <w:jc w:val="both"/>
        <w:rPr/>
      </w:pPr>
      <w:r>
        <w:rPr/>
        <w:t>4.20</w:t>
        <w:tab/>
      </w:r>
      <w:r>
        <w:rPr>
          <w:u w:val="single"/>
        </w:rPr>
        <w:t>Bank Accounts</w:t>
      </w:r>
      <w:r>
        <w:fldChar w:fldCharType="begin"/>
      </w:r>
      <w:r>
        <w:rPr/>
        <w:instrText xml:space="preserve"> TC "4.20</w:instrText>
        <w:tab/>
        <w:instrText xml:space="preserve">Bank Accounts" \l 2 </w:instrText>
      </w:r>
      <w:r>
        <w:rPr/>
        <w:fldChar w:fldCharType="separate"/>
      </w:r>
      <w:r>
        <w:rPr/>
      </w:r>
      <w:r>
        <w:rPr/>
        <w:fldChar w:fldCharType="end"/>
      </w:r>
      <w:r>
        <w:rPr/>
        <w:t xml:space="preserve">.  Set forth on </w:t>
      </w:r>
      <w:r>
        <w:rPr>
          <w:b/>
          <w:u w:val="single"/>
        </w:rPr>
        <w:t>Schedule 4.20</w:t>
      </w:r>
      <w:r>
        <w:rPr/>
        <w:t xml:space="preserve"> are the names of each bank or other financial institution with which any Acquired Company has an account, and a list of all safe deposit boxes, escrow deposits or other bailments maintained by or for any of the Acquired Companies.</w:t>
      </w:r>
    </w:p>
    <w:p>
      <w:pPr>
        <w:pStyle w:val="Normal"/>
        <w:ind w:firstLine="720" w:end="0"/>
        <w:jc w:val="both"/>
        <w:rPr/>
      </w:pPr>
      <w:r>
        <w:rPr/>
      </w:r>
    </w:p>
    <w:p>
      <w:pPr>
        <w:pStyle w:val="Normal"/>
        <w:ind w:firstLine="720" w:end="0"/>
        <w:jc w:val="both"/>
        <w:rPr/>
      </w:pPr>
      <w:r>
        <w:rPr/>
        <w:t>4.21</w:t>
        <w:tab/>
      </w:r>
      <w:r>
        <w:rPr>
          <w:u w:val="single"/>
        </w:rPr>
        <w:t>Brokerage Fees</w:t>
      </w:r>
      <w:r>
        <w:fldChar w:fldCharType="begin"/>
      </w:r>
      <w:r>
        <w:rPr/>
        <w:instrText xml:space="preserve"> TC "4.21</w:instrText>
        <w:tab/>
        <w:instrText xml:space="preserve">Brokerage Fees" \l 2 </w:instrText>
      </w:r>
      <w:r>
        <w:rPr/>
        <w:fldChar w:fldCharType="separate"/>
      </w:r>
      <w:r>
        <w:rPr/>
      </w:r>
      <w:r>
        <w:rPr/>
        <w:fldChar w:fldCharType="end"/>
      </w:r>
      <w:r>
        <w:rPr/>
        <w:t xml:space="preserve">.  Except as set forth on </w:t>
      </w:r>
      <w:r>
        <w:rPr>
          <w:b/>
          <w:u w:val="single"/>
        </w:rPr>
        <w:t>Schedule 4.21</w:t>
      </w:r>
      <w:r>
        <w:rPr/>
        <w:t>, neither Seller nor any of its Affiliates has retained any financial advisor, broker, agent, or finder on account of this Agreement or the transactions contemplated hereby and neither Buyer nor any Acquired Company shall have any responsibility or liability therefor.</w:t>
      </w:r>
    </w:p>
    <w:p>
      <w:pPr>
        <w:pStyle w:val="Normal"/>
        <w:ind w:firstLine="720" w:end="0"/>
        <w:jc w:val="both"/>
        <w:rPr/>
      </w:pPr>
      <w:r>
        <w:rPr/>
      </w:r>
    </w:p>
    <w:p>
      <w:pPr>
        <w:pStyle w:val="Normal"/>
        <w:ind w:firstLine="720" w:end="0"/>
        <w:jc w:val="both"/>
        <w:rPr/>
      </w:pPr>
      <w:r>
        <w:rPr>
          <w:b/>
        </w:rPr>
        <w:t>4.22</w:t>
        <w:tab/>
      </w:r>
      <w:r>
        <w:rPr>
          <w:b/>
          <w:u w:val="single"/>
        </w:rPr>
        <w:t>NO OTHER REPRESENTATIONS</w:t>
      </w:r>
      <w:r>
        <w:fldChar w:fldCharType="begin"/>
      </w:r>
      <w:r>
        <w:rPr/>
        <w:instrText xml:space="preserve"> TC "4.22</w:instrText>
        <w:tab/>
        <w:instrText xml:space="preserve">NO OTHER REPRESENTATIONS" \l 1 </w:instrText>
      </w:r>
      <w:r>
        <w:rPr/>
        <w:fldChar w:fldCharType="separate"/>
      </w:r>
      <w:r>
        <w:rPr/>
      </w:r>
      <w:r>
        <w:rPr/>
        <w:fldChar w:fldCharType="end"/>
      </w:r>
      <w:r>
        <w:rPr>
          <w:b/>
        </w:rPr>
        <w:t>.  EXCEPT AS AND TO THE EXTENT SET FORTH IN THIS ARTICLE 4, SELLER MAKES NO REPRESENTATIONS OR WARRANTIES WHATSOEVER TO BUYER AND HEREBY DISCLAIMS ALL LIABILITY AND RESPONSIBILITY FOR ANY REPRESENTATION, WARRANTY, STATEMENT, OR INFORMATION MADE, COMMUNICATED, OR FURNISHED (ORALLY OR IN WRITING) TO BUYER OR ITS REPRESENTATIVES (INCLUDING WITHOUT LIMITATION ANY OPINION, INFORMATION, PROJECTION, OR ADVICE THAT MAY HAVE BEEN OR MAY BE PROVIDED TO BUYER BY ANY DIRECTOR, OFFICER, EMPLOYEE, AGENT, CONSULTANT, OR REPRESENTATIVE OF SELLER OR ANY AFFILIATE THEREOF).  SELLER MAKES NO REPRESENTATIONS OR WARRANTIES TO BUYER REGARDING THE PROBABLE SUCCESS OR PROFITABILITY OF THE BUSINESS OF THE ACQUIRED COMPANIES.</w:t>
      </w:r>
    </w:p>
    <w:p>
      <w:pPr>
        <w:pStyle w:val="Normal"/>
        <w:rPr>
          <w:b/>
        </w:rPr>
      </w:pPr>
      <w:r>
        <w:rPr>
          <w:b/>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2000-10-24T19:06:00Z</dcterms:created>
  <dc:creator>akoehle</dc:creator>
  <dc:description/>
  <dc:language>en-CA</dc:language>
  <cp:lastModifiedBy>akoehle</cp:lastModifiedBy>
  <dcterms:modified xsi:type="dcterms:W3CDTF">2000-10-24T19:06:00Z</dcterms:modified>
  <cp:revision>1</cp:revision>
  <dc:subject/>
  <dc:title>ARTICLE 4</dc:title>
</cp:coreProperties>
</file>