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98" w:type="dxa"/>
        <w:jc w:val="start"/>
        <w:tblInd w:w="0" w:type="dxa"/>
        <w:tblLayout w:type="fixed"/>
        <w:tblCellMar>
          <w:top w:w="0" w:type="dxa"/>
          <w:start w:w="108" w:type="dxa"/>
          <w:bottom w:w="0" w:type="dxa"/>
          <w:end w:w="108" w:type="dxa"/>
        </w:tblCellMar>
      </w:tblPr>
      <w:tblGrid>
        <w:gridCol w:w="4788"/>
        <w:gridCol w:w="5310"/>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rPr>
                <w:sz w:val="44"/>
              </w:rPr>
            </w:pPr>
            <w:r>
              <w:rPr>
                <w:sz w:val="44"/>
              </w:rPr>
              <w:t>Bhalachandra Mehendale</w:t>
            </w:r>
          </w:p>
        </w:tc>
        <w:tc>
          <w:tcPr>
            <w:tcW w:w="5310" w:type="dxa"/>
            <w:tcBorders>
              <w:top w:val="single" w:sz="4" w:space="0" w:color="000000"/>
              <w:start w:val="single" w:sz="4" w:space="0" w:color="000000"/>
              <w:bottom w:val="single" w:sz="4" w:space="0" w:color="000000"/>
              <w:end w:val="single" w:sz="4" w:space="0" w:color="000000"/>
            </w:tcBorders>
          </w:tcPr>
          <w:p>
            <w:pPr>
              <w:pStyle w:val="Normal"/>
              <w:jc w:val="end"/>
              <w:rPr>
                <w:sz w:val="22"/>
              </w:rPr>
            </w:pPr>
            <w:r>
              <w:rPr>
                <w:sz w:val="22"/>
              </w:rPr>
              <w:t>706 Eagle Heights Apt # L, Madison WI 53705</w:t>
            </w:r>
          </w:p>
          <w:p>
            <w:pPr>
              <w:pStyle w:val="Normal"/>
              <w:jc w:val="end"/>
              <w:rPr>
                <w:sz w:val="22"/>
                <w:lang w:val="fr-FR"/>
              </w:rPr>
            </w:pPr>
            <w:r>
              <w:rPr>
                <w:sz w:val="22"/>
                <w:lang w:val="fr-FR"/>
              </w:rPr>
              <w:t xml:space="preserve">Tel : 608-218-1737; E-mail: bhala@hotmail.com </w:t>
            </w:r>
          </w:p>
        </w:tc>
      </w:tr>
    </w:tbl>
    <w:p>
      <w:pPr>
        <w:pStyle w:val="Caption"/>
        <w:rPr>
          <w:sz w:val="21"/>
          <w:u w:val="none"/>
        </w:rPr>
      </w:pPr>
      <w:r>
        <w:rPr>
          <w:sz w:val="21"/>
          <w:u w:val="none"/>
        </w:rPr>
        <w:t>EDUCATION</w:t>
      </w:r>
    </w:p>
    <w:p>
      <w:pPr>
        <w:pStyle w:val="Heading4"/>
        <w:rPr>
          <w:rFonts w:ascii="Arial" w:hAnsi="Arial" w:cs="Arial"/>
          <w:sz w:val="21"/>
        </w:rPr>
      </w:pPr>
      <w:r>
        <w:rPr>
          <w:rFonts w:cs="Arial" w:ascii="Arial" w:hAnsi="Arial"/>
          <w:sz w:val="21"/>
        </w:rPr>
        <w:t>University of Wisconsin – Madison, School of Business</w:t>
      </w:r>
    </w:p>
    <w:p>
      <w:pPr>
        <w:pStyle w:val="Heading5"/>
        <w:rPr>
          <w:sz w:val="21"/>
        </w:rPr>
      </w:pPr>
      <w:r>
        <w:rPr>
          <w:sz w:val="21"/>
        </w:rPr>
        <w:t>Master of Science (Finance), December 2001</w:t>
      </w:r>
    </w:p>
    <w:p>
      <w:pPr>
        <w:pStyle w:val="Achievement"/>
        <w:numPr>
          <w:ilvl w:val="0"/>
          <w:numId w:val="3"/>
        </w:numPr>
        <w:spacing w:lineRule="auto" w:line="240" w:before="0" w:after="0"/>
        <w:jc w:val="start"/>
        <w:rPr>
          <w:rFonts w:ascii="Times New Roman" w:hAnsi="Times New Roman" w:cs="Times New Roman"/>
          <w:sz w:val="21"/>
        </w:rPr>
      </w:pPr>
      <w:r>
        <w:rPr>
          <w:rFonts w:cs="Times New Roman" w:ascii="Times New Roman" w:hAnsi="Times New Roman"/>
          <w:sz w:val="21"/>
        </w:rPr>
        <w:t>Majoring in Corporate Finance</w:t>
      </w:r>
    </w:p>
    <w:p>
      <w:pPr>
        <w:pStyle w:val="Normal"/>
        <w:rPr>
          <w:rFonts w:ascii="Times New Roman" w:hAnsi="Times New Roman" w:cs="Times New Roman"/>
          <w:sz w:val="21"/>
        </w:rPr>
      </w:pPr>
      <w:r>
        <w:rPr>
          <w:rFonts w:cs="Times New Roman"/>
          <w:sz w:val="21"/>
        </w:rPr>
      </w:r>
    </w:p>
    <w:p>
      <w:pPr>
        <w:pStyle w:val="Heading4"/>
        <w:rPr>
          <w:rFonts w:ascii="Arial" w:hAnsi="Arial" w:cs="Arial"/>
          <w:sz w:val="21"/>
        </w:rPr>
      </w:pPr>
      <w:r>
        <w:rPr>
          <w:rFonts w:cs="Arial" w:ascii="Arial" w:hAnsi="Arial"/>
          <w:sz w:val="21"/>
        </w:rPr>
        <w:t>University of Mumbai, Narsee Monjee Institute of Management Studies, Mumbai, India</w:t>
      </w:r>
    </w:p>
    <w:p>
      <w:pPr>
        <w:pStyle w:val="Heading5"/>
        <w:rPr>
          <w:sz w:val="21"/>
        </w:rPr>
      </w:pPr>
      <w:r>
        <w:rPr>
          <w:sz w:val="21"/>
        </w:rPr>
        <w:t xml:space="preserve">Master of Management Studies (MBA-Finance), May 1996 </w:t>
      </w:r>
    </w:p>
    <w:p>
      <w:pPr>
        <w:pStyle w:val="Achievement"/>
        <w:numPr>
          <w:ilvl w:val="0"/>
          <w:numId w:val="3"/>
        </w:numPr>
        <w:spacing w:lineRule="auto" w:line="240" w:before="0" w:after="0"/>
        <w:jc w:val="start"/>
        <w:rPr>
          <w:rFonts w:ascii="Times New Roman" w:hAnsi="Times New Roman" w:cs="Times New Roman"/>
          <w:sz w:val="21"/>
        </w:rPr>
      </w:pPr>
      <w:r>
        <w:rPr>
          <w:rFonts w:cs="Times New Roman" w:ascii="Times New Roman" w:hAnsi="Times New Roman"/>
          <w:sz w:val="21"/>
        </w:rPr>
        <w:t>Among the top ten business schools of India</w:t>
      </w:r>
    </w:p>
    <w:p>
      <w:pPr>
        <w:pStyle w:val="Achievement"/>
        <w:numPr>
          <w:ilvl w:val="0"/>
          <w:numId w:val="3"/>
        </w:numPr>
        <w:spacing w:lineRule="auto" w:line="240" w:before="0" w:after="0"/>
        <w:jc w:val="start"/>
        <w:rPr>
          <w:rFonts w:ascii="Times New Roman" w:hAnsi="Times New Roman" w:cs="Times New Roman"/>
          <w:sz w:val="21"/>
        </w:rPr>
      </w:pPr>
      <w:r>
        <w:rPr>
          <w:rFonts w:cs="Times New Roman" w:ascii="Times New Roman" w:hAnsi="Times New Roman"/>
          <w:sz w:val="21"/>
        </w:rPr>
        <w:t>Graduated with First Class (61%) Ranked in the top 10% in the class</w:t>
      </w:r>
    </w:p>
    <w:p>
      <w:pPr>
        <w:pStyle w:val="Achievement"/>
        <w:numPr>
          <w:ilvl w:val="0"/>
          <w:numId w:val="0"/>
        </w:numPr>
        <w:spacing w:lineRule="auto" w:line="240" w:before="0" w:after="0"/>
        <w:ind w:hanging="0" w:start="0"/>
        <w:jc w:val="start"/>
        <w:rPr>
          <w:rFonts w:ascii="Times New Roman" w:hAnsi="Times New Roman" w:cs="Times New Roman"/>
          <w:sz w:val="21"/>
        </w:rPr>
      </w:pPr>
      <w:r>
        <w:rPr>
          <w:rFonts w:cs="Times New Roman" w:ascii="Times New Roman" w:hAnsi="Times New Roman"/>
          <w:sz w:val="21"/>
        </w:rPr>
      </w:r>
    </w:p>
    <w:p>
      <w:pPr>
        <w:pStyle w:val="Heading7"/>
        <w:rPr>
          <w:rFonts w:ascii="Arial" w:hAnsi="Arial" w:cs="Arial"/>
          <w:sz w:val="21"/>
        </w:rPr>
      </w:pPr>
      <w:r>
        <w:rPr>
          <w:rFonts w:cs="Arial" w:ascii="Arial" w:hAnsi="Arial"/>
          <w:sz w:val="21"/>
        </w:rPr>
        <w:t xml:space="preserve">University of Mumbai, Victoria Jubilee Technical Institute, Mumbai, India </w:t>
      </w:r>
    </w:p>
    <w:p>
      <w:pPr>
        <w:pStyle w:val="Heading3"/>
        <w:rPr>
          <w:sz w:val="21"/>
        </w:rPr>
      </w:pPr>
      <w:r>
        <w:rPr>
          <w:sz w:val="21"/>
        </w:rPr>
        <w:t>Bachelor of Engineering (Mechanical), June 1993</w:t>
      </w:r>
    </w:p>
    <w:p>
      <w:pPr>
        <w:pStyle w:val="Achievement"/>
        <w:numPr>
          <w:ilvl w:val="0"/>
          <w:numId w:val="5"/>
        </w:numPr>
        <w:spacing w:lineRule="auto" w:line="240" w:before="0" w:after="0"/>
        <w:jc w:val="start"/>
        <w:rPr>
          <w:rFonts w:ascii="Times New Roman" w:hAnsi="Times New Roman" w:cs="Times New Roman"/>
          <w:sz w:val="21"/>
        </w:rPr>
      </w:pPr>
      <w:r>
        <w:rPr>
          <w:rFonts w:cs="Times New Roman" w:ascii="Times New Roman" w:hAnsi="Times New Roman"/>
          <w:sz w:val="21"/>
        </w:rPr>
        <w:t>Among the top ten engineering colleges in India</w:t>
      </w:r>
    </w:p>
    <w:p>
      <w:pPr>
        <w:pStyle w:val="Achievement"/>
        <w:numPr>
          <w:ilvl w:val="0"/>
          <w:numId w:val="5"/>
        </w:numPr>
        <w:spacing w:lineRule="auto" w:line="240" w:before="0" w:after="120"/>
        <w:jc w:val="start"/>
        <w:rPr>
          <w:rFonts w:ascii="Times New Roman" w:hAnsi="Times New Roman" w:cs="Times New Roman"/>
          <w:sz w:val="21"/>
        </w:rPr>
      </w:pPr>
      <w:r>
        <w:rPr>
          <w:rFonts w:cs="Times New Roman" w:ascii="Times New Roman" w:hAnsi="Times New Roman"/>
          <w:sz w:val="21"/>
        </w:rPr>
        <w:t>Graduated with First Class Honors (61%) Ranked in the top 12% in the Institute</w:t>
      </w:r>
    </w:p>
    <w:p>
      <w:pPr>
        <w:pStyle w:val="Normal"/>
        <w:jc w:val="center"/>
        <w:rPr>
          <w:b/>
          <w:sz w:val="21"/>
        </w:rPr>
      </w:pPr>
      <w:r>
        <w:rPr>
          <w:b/>
          <w:sz w:val="21"/>
        </w:rPr>
        <w:t>SPECIAL COURSES</w:t>
      </w:r>
    </w:p>
    <w:p>
      <w:pPr>
        <w:pStyle w:val="Normal"/>
        <w:jc w:val="both"/>
        <w:rPr>
          <w:sz w:val="21"/>
        </w:rPr>
      </w:pPr>
      <w:r>
        <w:rPr>
          <w:sz w:val="21"/>
        </w:rPr>
        <w:t xml:space="preserve">Completed a residential course “Managing the Transition-Electricity Distribution Privatization” conducted by the </w:t>
      </w:r>
      <w:r>
        <w:rPr>
          <w:b/>
          <w:sz w:val="21"/>
        </w:rPr>
        <w:t>Institute of</w:t>
      </w:r>
      <w:r>
        <w:rPr>
          <w:sz w:val="21"/>
        </w:rPr>
        <w:t xml:space="preserve"> </w:t>
      </w:r>
      <w:r>
        <w:rPr>
          <w:b/>
          <w:sz w:val="21"/>
        </w:rPr>
        <w:t xml:space="preserve">International Education (IIE) Washington DC </w:t>
      </w:r>
      <w:r>
        <w:rPr>
          <w:sz w:val="21"/>
        </w:rPr>
        <w:t xml:space="preserve">and the </w:t>
      </w:r>
      <w:r>
        <w:rPr>
          <w:b/>
          <w:sz w:val="21"/>
        </w:rPr>
        <w:t>Administrative Staff College of India (ASCI) Hyderabad</w:t>
      </w:r>
      <w:r>
        <w:rPr>
          <w:sz w:val="21"/>
        </w:rPr>
        <w:t xml:space="preserve"> in association with the </w:t>
      </w:r>
      <w:r>
        <w:rPr>
          <w:b/>
          <w:sz w:val="21"/>
        </w:rPr>
        <w:t>United States Agency for International Development (USAID)</w:t>
      </w:r>
    </w:p>
    <w:p>
      <w:pPr>
        <w:pStyle w:val="Achievement"/>
        <w:numPr>
          <w:ilvl w:val="0"/>
          <w:numId w:val="0"/>
        </w:numPr>
        <w:spacing w:lineRule="auto" w:line="240" w:before="0" w:after="120"/>
        <w:ind w:hanging="0" w:start="0"/>
        <w:jc w:val="start"/>
        <w:rPr>
          <w:rFonts w:ascii="Times New Roman" w:hAnsi="Times New Roman" w:cs="Times New Roman"/>
          <w:sz w:val="21"/>
        </w:rPr>
      </w:pPr>
      <w:r>
        <w:rPr>
          <w:rFonts w:cs="Times New Roman" w:ascii="Times New Roman" w:hAnsi="Times New Roman"/>
          <w:sz w:val="21"/>
        </w:rPr>
      </w:r>
    </w:p>
    <w:p>
      <w:pPr>
        <w:pStyle w:val="Heading6"/>
        <w:spacing w:before="0" w:after="120"/>
        <w:ind w:hanging="0" w:start="0"/>
        <w:jc w:val="center"/>
        <w:rPr>
          <w:sz w:val="21"/>
          <w:u w:val="none"/>
        </w:rPr>
      </w:pPr>
      <w:r>
        <w:rPr>
          <w:sz w:val="21"/>
          <w:u w:val="none"/>
        </w:rPr>
        <w:t>PROFESSIONAL EXPERIENCE</w:t>
      </w:r>
    </w:p>
    <w:p>
      <w:pPr>
        <w:pStyle w:val="Normal"/>
        <w:rPr>
          <w:rFonts w:ascii="Arial" w:hAnsi="Arial" w:cs="Arial"/>
          <w:b/>
          <w:sz w:val="21"/>
        </w:rPr>
      </w:pPr>
      <w:r>
        <w:rPr>
          <w:rFonts w:cs="Arial" w:ascii="Arial" w:hAnsi="Arial"/>
          <w:b/>
          <w:sz w:val="21"/>
        </w:rPr>
        <w:t>The Credit Rating Information Services of India Limited (CRISIL) : June 1998- June 2000</w:t>
      </w:r>
    </w:p>
    <w:p>
      <w:pPr>
        <w:pStyle w:val="Normal"/>
        <w:rPr/>
      </w:pPr>
      <w:r>
        <w:rPr>
          <w:rStyle w:val="Job"/>
          <w:b/>
          <w:sz w:val="21"/>
        </w:rPr>
        <w:t>Manager</w:t>
      </w:r>
      <w:r>
        <w:rPr>
          <w:rStyle w:val="Job"/>
          <w:sz w:val="21"/>
        </w:rPr>
        <w:t>,</w:t>
      </w:r>
      <w:r>
        <w:rPr>
          <w:sz w:val="21"/>
        </w:rPr>
        <w:t xml:space="preserve"> Energy Group, Crisil Advisory Services (CAS). CAS, a division of CRISIL, </w:t>
      </w:r>
      <w:r>
        <w:rPr>
          <w:b/>
          <w:sz w:val="21"/>
        </w:rPr>
        <w:t>(India’s premier credit rating agency and an affiliate of Standard and Poors USA)</w:t>
      </w:r>
      <w:r>
        <w:rPr>
          <w:sz w:val="21"/>
        </w:rPr>
        <w:t xml:space="preserve"> is involved in providing financial advisory services in the area of infrastructure. The job profile involved extensive financial modeling.</w:t>
      </w:r>
    </w:p>
    <w:p>
      <w:pPr>
        <w:pStyle w:val="Normal"/>
        <w:jc w:val="both"/>
        <w:rPr>
          <w:i/>
          <w:i/>
          <w:sz w:val="21"/>
        </w:rPr>
      </w:pPr>
      <w:r>
        <w:rPr>
          <w:i/>
          <w:sz w:val="21"/>
        </w:rPr>
        <w:t>Major Assignments Completed :</w:t>
      </w:r>
    </w:p>
    <w:p>
      <w:pPr>
        <w:pStyle w:val="Normal"/>
        <w:numPr>
          <w:ilvl w:val="0"/>
          <w:numId w:val="6"/>
        </w:numPr>
        <w:jc w:val="both"/>
        <w:rPr>
          <w:sz w:val="21"/>
        </w:rPr>
      </w:pPr>
      <w:r>
        <w:rPr>
          <w:sz w:val="21"/>
        </w:rPr>
        <w:t>Team leader for advisory assistance to MSEB (India’s largest electric utility) for filing of the Rate case to the Maharashtra Electricity Regulatory Commission (MERC).</w:t>
      </w:r>
    </w:p>
    <w:p>
      <w:pPr>
        <w:pStyle w:val="Normal"/>
        <w:numPr>
          <w:ilvl w:val="0"/>
          <w:numId w:val="6"/>
        </w:numPr>
        <w:jc w:val="both"/>
        <w:rPr>
          <w:sz w:val="21"/>
        </w:rPr>
      </w:pPr>
      <w:r>
        <w:rPr>
          <w:sz w:val="21"/>
        </w:rPr>
        <w:t>Team member for Financial Advisory assistance to BSES Ltd (India’s largest Investor Owned Utility – in terms of total revenues. – Rupees 24 billion in 1999-00) for Business Valuation of the Electricity Distribution Business in the Indian State of Orissa as a part of the privatization process</w:t>
      </w:r>
    </w:p>
    <w:p>
      <w:pPr>
        <w:pStyle w:val="Normal"/>
        <w:numPr>
          <w:ilvl w:val="0"/>
          <w:numId w:val="6"/>
        </w:numPr>
        <w:jc w:val="both"/>
        <w:rPr>
          <w:sz w:val="21"/>
        </w:rPr>
      </w:pPr>
      <w:r>
        <w:rPr>
          <w:sz w:val="21"/>
        </w:rPr>
        <w:t>Team Leader for Financial Advisory assistance to BSES Ltd. for Distribution Rate Case filing to the Orissa Electricity Regulatory Commission (OERC) post privatization. This was the first instance in India that an Investor Owned Utility filed a Distribution Rate Case to an independent regulatory commission</w:t>
      </w:r>
    </w:p>
    <w:p>
      <w:pPr>
        <w:pStyle w:val="Normal"/>
        <w:numPr>
          <w:ilvl w:val="0"/>
          <w:numId w:val="6"/>
        </w:numPr>
        <w:jc w:val="both"/>
        <w:rPr>
          <w:sz w:val="21"/>
        </w:rPr>
      </w:pPr>
      <w:r>
        <w:rPr>
          <w:sz w:val="21"/>
        </w:rPr>
        <w:t>Team Leader for Advisory assistance to a state electric utility involving study of Cash Flow adequacy over the medium/long term and structuring of an Escrow Arrangement for the proposed IPP’s</w:t>
      </w:r>
    </w:p>
    <w:p>
      <w:pPr>
        <w:pStyle w:val="Normal"/>
        <w:ind w:start="162" w:end="0"/>
        <w:jc w:val="both"/>
        <w:rPr>
          <w:sz w:val="21"/>
        </w:rPr>
      </w:pPr>
      <w:r>
        <w:rPr>
          <w:sz w:val="21"/>
        </w:rPr>
      </w:r>
    </w:p>
    <w:p>
      <w:pPr>
        <w:pStyle w:val="Normal"/>
        <w:rPr>
          <w:rFonts w:ascii="Arial" w:hAnsi="Arial" w:cs="Arial"/>
          <w:b/>
          <w:sz w:val="21"/>
        </w:rPr>
      </w:pPr>
      <w:r>
        <w:rPr>
          <w:rFonts w:cs="Arial" w:ascii="Arial" w:hAnsi="Arial"/>
          <w:b/>
          <w:sz w:val="21"/>
        </w:rPr>
        <w:t>Cable Corporation of India Limited Mumbai, India : July 1996 – June 1998</w:t>
      </w:r>
    </w:p>
    <w:p>
      <w:pPr>
        <w:pStyle w:val="Normal"/>
        <w:jc w:val="both"/>
        <w:rPr>
          <w:rStyle w:val="Job"/>
          <w:i w:val="false"/>
          <w:i w:val="false"/>
          <w:sz w:val="21"/>
        </w:rPr>
      </w:pPr>
      <w:r>
        <w:rPr>
          <w:rStyle w:val="Job"/>
          <w:b/>
          <w:sz w:val="21"/>
        </w:rPr>
        <w:t>Executive</w:t>
      </w:r>
      <w:r>
        <w:rPr>
          <w:rStyle w:val="Job"/>
          <w:sz w:val="21"/>
        </w:rPr>
        <w:t>, Corporate Planning</w:t>
      </w:r>
    </w:p>
    <w:p>
      <w:pPr>
        <w:pStyle w:val="Normal"/>
        <w:jc w:val="both"/>
        <w:rPr/>
      </w:pPr>
      <w:r>
        <w:rPr>
          <w:rStyle w:val="Job"/>
          <w:i w:val="false"/>
          <w:sz w:val="21"/>
        </w:rPr>
        <w:t xml:space="preserve">Cable Corporation of India Limited is India’s largest power cable manufacturing company and a former subsidiary of </w:t>
      </w:r>
      <w:r>
        <w:rPr>
          <w:rStyle w:val="Job"/>
          <w:b/>
          <w:i w:val="false"/>
          <w:sz w:val="21"/>
        </w:rPr>
        <w:t>Siemens AG.</w:t>
      </w:r>
      <w:r>
        <w:rPr>
          <w:rStyle w:val="Job"/>
          <w:i w:val="false"/>
          <w:sz w:val="21"/>
        </w:rPr>
        <w:t xml:space="preserve"> My responsibilities included</w:t>
      </w:r>
    </w:p>
    <w:p>
      <w:pPr>
        <w:pStyle w:val="Normal"/>
        <w:numPr>
          <w:ilvl w:val="0"/>
          <w:numId w:val="6"/>
        </w:numPr>
        <w:jc w:val="both"/>
        <w:rPr>
          <w:sz w:val="21"/>
        </w:rPr>
      </w:pPr>
      <w:r>
        <w:rPr>
          <w:sz w:val="21"/>
        </w:rPr>
        <w:t>Financial Analysis of proposed diversification projects</w:t>
      </w:r>
    </w:p>
    <w:p>
      <w:pPr>
        <w:pStyle w:val="Normal"/>
        <w:numPr>
          <w:ilvl w:val="0"/>
          <w:numId w:val="6"/>
        </w:numPr>
        <w:jc w:val="both"/>
        <w:rPr>
          <w:sz w:val="21"/>
        </w:rPr>
      </w:pPr>
      <w:r>
        <w:rPr>
          <w:sz w:val="21"/>
        </w:rPr>
        <w:t>Review of existing business through PPE (Product Portfolio Expansion)</w:t>
      </w:r>
    </w:p>
    <w:p>
      <w:pPr>
        <w:pStyle w:val="Normal"/>
        <w:numPr>
          <w:ilvl w:val="0"/>
          <w:numId w:val="6"/>
        </w:numPr>
        <w:jc w:val="both"/>
        <w:rPr>
          <w:sz w:val="21"/>
        </w:rPr>
      </w:pPr>
      <w:r>
        <w:rPr>
          <w:sz w:val="21"/>
        </w:rPr>
        <w:t>Responsible for Corporate MIS</w:t>
      </w:r>
    </w:p>
    <w:p>
      <w:pPr>
        <w:pStyle w:val="Normal"/>
        <w:numPr>
          <w:ilvl w:val="0"/>
          <w:numId w:val="6"/>
        </w:numPr>
        <w:jc w:val="both"/>
        <w:rPr>
          <w:sz w:val="21"/>
        </w:rPr>
      </w:pPr>
      <w:r>
        <w:rPr>
          <w:sz w:val="21"/>
        </w:rPr>
        <w:t>Active role in freezing the Business Plans for a proposed joint venture project with a foreign partner</w:t>
      </w:r>
    </w:p>
    <w:p>
      <w:pPr>
        <w:pStyle w:val="Normal"/>
        <w:ind w:start="162" w:end="0"/>
        <w:jc w:val="both"/>
        <w:rPr>
          <w:sz w:val="21"/>
        </w:rPr>
      </w:pPr>
      <w:r>
        <w:rPr>
          <w:sz w:val="21"/>
        </w:rPr>
      </w:r>
    </w:p>
    <w:p>
      <w:pPr>
        <w:pStyle w:val="Heading2"/>
        <w:ind w:hanging="0" w:start="0"/>
        <w:rPr>
          <w:rFonts w:ascii="Arial" w:hAnsi="Arial" w:cs="Arial"/>
          <w:sz w:val="21"/>
        </w:rPr>
      </w:pPr>
      <w:r>
        <w:rPr>
          <w:rFonts w:cs="Arial" w:ascii="Arial" w:hAnsi="Arial"/>
          <w:sz w:val="21"/>
        </w:rPr>
        <w:t>Thermax Babcock &amp; Wilcox Limited Mumbai, India : August 1993-July 1994</w:t>
      </w:r>
    </w:p>
    <w:p>
      <w:pPr>
        <w:pStyle w:val="Normal"/>
        <w:jc w:val="both"/>
        <w:rPr>
          <w:rStyle w:val="Job"/>
          <w:b/>
          <w:sz w:val="21"/>
        </w:rPr>
      </w:pPr>
      <w:r>
        <w:rPr>
          <w:rStyle w:val="Job"/>
          <w:b/>
          <w:sz w:val="21"/>
        </w:rPr>
        <w:t>Senior Engineer,</w:t>
      </w:r>
      <w:r>
        <w:rPr>
          <w:rStyle w:val="Job"/>
          <w:sz w:val="21"/>
        </w:rPr>
        <w:t xml:space="preserve"> Sales</w:t>
      </w:r>
    </w:p>
    <w:p>
      <w:pPr>
        <w:pStyle w:val="Normal"/>
        <w:jc w:val="both"/>
        <w:rPr>
          <w:rStyle w:val="Job"/>
          <w:i w:val="false"/>
          <w:i w:val="false"/>
          <w:sz w:val="21"/>
        </w:rPr>
      </w:pPr>
      <w:r>
        <w:rPr>
          <w:rStyle w:val="Job"/>
          <w:i w:val="false"/>
          <w:sz w:val="21"/>
        </w:rPr>
        <w:t>Thermax Babcock &amp; Wilcox Ltd. is India’s leading Boiler and Industrial equipment manufacturing company.</w:t>
      </w:r>
      <w:r>
        <w:rPr>
          <w:sz w:val="21"/>
        </w:rPr>
        <w:t xml:space="preserve"> My responsibilities included</w:t>
      </w:r>
    </w:p>
    <w:p>
      <w:pPr>
        <w:pStyle w:val="Normal"/>
        <w:numPr>
          <w:ilvl w:val="0"/>
          <w:numId w:val="6"/>
        </w:numPr>
        <w:jc w:val="both"/>
        <w:rPr>
          <w:sz w:val="21"/>
        </w:rPr>
      </w:pPr>
      <w:r>
        <w:rPr>
          <w:sz w:val="21"/>
        </w:rPr>
        <w:t>Involved in all stages of the Sales Process, including the commercial aspects</w:t>
      </w:r>
    </w:p>
    <w:p>
      <w:pPr>
        <w:pStyle w:val="Normal"/>
        <w:jc w:val="both"/>
        <w:rPr>
          <w:sz w:val="21"/>
        </w:rPr>
      </w:pPr>
      <w:r>
        <w:rPr>
          <w:sz w:val="21"/>
        </w:rPr>
      </w:r>
    </w:p>
    <w:p>
      <w:pPr>
        <w:pStyle w:val="Heading6"/>
        <w:ind w:hanging="0" w:start="0"/>
        <w:jc w:val="center"/>
        <w:rPr>
          <w:sz w:val="21"/>
          <w:u w:val="none"/>
        </w:rPr>
      </w:pPr>
      <w:r>
        <w:rPr>
          <w:sz w:val="21"/>
          <w:u w:val="none"/>
        </w:rPr>
        <w:t>ADDITIONAL INFORMATION</w:t>
      </w:r>
    </w:p>
    <w:p>
      <w:pPr>
        <w:pStyle w:val="Achievement"/>
        <w:numPr>
          <w:ilvl w:val="0"/>
          <w:numId w:val="4"/>
        </w:numPr>
        <w:spacing w:before="0" w:after="0"/>
        <w:rPr>
          <w:rFonts w:ascii="Times New Roman" w:hAnsi="Times New Roman" w:cs="Times New Roman"/>
          <w:sz w:val="21"/>
        </w:rPr>
      </w:pPr>
      <w:r>
        <w:rPr>
          <w:rFonts w:cs="Times New Roman" w:ascii="Times New Roman" w:hAnsi="Times New Roman"/>
          <w:sz w:val="21"/>
        </w:rPr>
        <w:t>Proficient in MS Office, MS-DOS and Windows 98 and fluent in English</w:t>
      </w:r>
    </w:p>
    <w:sectPr>
      <w:type w:val="nextPage"/>
      <w:pgSz w:w="11906" w:h="16838"/>
      <w:pgMar w:left="1008" w:right="1008"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numFmt w:val="bullet"/>
      <w:lvlText w:val=""/>
      <w:lvlJc w:val="start"/>
      <w:pPr>
        <w:tabs>
          <w:tab w:val="num" w:pos="360"/>
        </w:tabs>
        <w:ind w:start="522" w:hanging="360"/>
      </w:pPr>
      <w:rPr>
        <w:rFonts w:ascii="Symbol" w:hAnsi="Symbol" w:cs="Symbol" w:hint="default"/>
      </w:rPr>
    </w:lvl>
  </w:abstractNum>
  <w:abstractNum w:abstractNumId="7">
    <w:lvl w:ilvl="0">
      <w:start w:val="1"/>
      <w:numFmt w:val="decimal"/>
      <w:lvlText w:val="%1"/>
      <w:lvlJc w:val="start"/>
      <w:pPr>
        <w:tabs>
          <w:tab w:val="num" w:pos="240"/>
        </w:tabs>
        <w:ind w:start="240" w:hanging="2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pBdr>
        <w:bottom w:val="single" w:sz="4" w:space="1" w:color="000000"/>
      </w:pBdr>
      <w:outlineLvl w:val="0"/>
    </w:pPr>
    <w:rPr>
      <w:sz w:val="40"/>
    </w:rPr>
  </w:style>
  <w:style w:type="paragraph" w:styleId="Heading2">
    <w:name w:val="heading 2"/>
    <w:basedOn w:val="Normal"/>
    <w:next w:val="Normal"/>
    <w:qFormat/>
    <w:pPr>
      <w:keepNext w:val="true"/>
      <w:numPr>
        <w:ilvl w:val="1"/>
        <w:numId w:val="1"/>
      </w:numPr>
      <w:jc w:val="both"/>
      <w:outlineLvl w:val="1"/>
    </w:pPr>
    <w:rPr>
      <w:b/>
      <w:sz w:val="22"/>
    </w:rPr>
  </w:style>
  <w:style w:type="paragraph" w:styleId="Heading3">
    <w:name w:val="heading 3"/>
    <w:basedOn w:val="Normal"/>
    <w:next w:val="Normal"/>
    <w:qFormat/>
    <w:pPr>
      <w:keepNext w:val="true"/>
      <w:numPr>
        <w:ilvl w:val="2"/>
        <w:numId w:val="1"/>
      </w:numPr>
      <w:ind w:hanging="0" w:start="288" w:end="0"/>
      <w:jc w:val="both"/>
      <w:outlineLvl w:val="2"/>
    </w:pPr>
    <w:rPr>
      <w:i/>
      <w:sz w:val="22"/>
    </w:rPr>
  </w:style>
  <w:style w:type="paragraph" w:styleId="Heading4">
    <w:name w:val="heading 4"/>
    <w:basedOn w:val="Normal"/>
    <w:next w:val="Normal"/>
    <w:qFormat/>
    <w:pPr>
      <w:keepNext w:val="true"/>
      <w:numPr>
        <w:ilvl w:val="3"/>
        <w:numId w:val="1"/>
      </w:numPr>
      <w:ind w:hanging="0" w:start="288" w:end="0"/>
      <w:outlineLvl w:val="3"/>
    </w:pPr>
    <w:rPr>
      <w:b/>
      <w:sz w:val="22"/>
    </w:rPr>
  </w:style>
  <w:style w:type="paragraph" w:styleId="Heading5">
    <w:name w:val="heading 5"/>
    <w:basedOn w:val="Normal"/>
    <w:next w:val="Normal"/>
    <w:qFormat/>
    <w:pPr>
      <w:keepNext w:val="true"/>
      <w:numPr>
        <w:ilvl w:val="4"/>
        <w:numId w:val="1"/>
      </w:numPr>
      <w:ind w:hanging="0" w:start="288" w:end="0"/>
      <w:outlineLvl w:val="4"/>
    </w:pPr>
    <w:rPr>
      <w:i/>
      <w:sz w:val="22"/>
    </w:rPr>
  </w:style>
  <w:style w:type="paragraph" w:styleId="Heading6">
    <w:name w:val="heading 6"/>
    <w:basedOn w:val="Normal"/>
    <w:next w:val="Normal"/>
    <w:qFormat/>
    <w:pPr>
      <w:keepNext w:val="true"/>
      <w:numPr>
        <w:ilvl w:val="5"/>
        <w:numId w:val="1"/>
      </w:numPr>
      <w:jc w:val="both"/>
      <w:outlineLvl w:val="5"/>
    </w:pPr>
    <w:rPr>
      <w:b/>
      <w:u w:val="single"/>
    </w:rPr>
  </w:style>
  <w:style w:type="paragraph" w:styleId="Heading7">
    <w:name w:val="heading 7"/>
    <w:basedOn w:val="Normal"/>
    <w:next w:val="Normal"/>
    <w:qFormat/>
    <w:pPr>
      <w:keepNext w:val="true"/>
      <w:numPr>
        <w:ilvl w:val="6"/>
        <w:numId w:val="1"/>
      </w:numPr>
      <w:ind w:hanging="0" w:start="288" w:end="0"/>
      <w:jc w:val="both"/>
      <w:outlineLvl w:val="6"/>
    </w:pPr>
    <w:rPr>
      <w:b/>
    </w:rPr>
  </w:style>
  <w:style w:type="paragraph" w:styleId="Heading8">
    <w:name w:val="heading 8"/>
    <w:basedOn w:val="Normal"/>
    <w:next w:val="Normal"/>
    <w:qFormat/>
    <w:pPr>
      <w:keepNext w:val="true"/>
      <w:numPr>
        <w:ilvl w:val="7"/>
        <w:numId w:val="1"/>
      </w:numPr>
      <w:ind w:hanging="0" w:start="288" w:end="0"/>
      <w:outlineLvl w:val="7"/>
    </w:pPr>
    <w:rPr>
      <w:b/>
    </w:rPr>
  </w:style>
  <w:style w:type="paragraph" w:styleId="Heading9">
    <w:name w:val="heading 9"/>
    <w:basedOn w:val="Normal"/>
    <w:next w:val="Normal"/>
    <w:qFormat/>
    <w:pPr>
      <w:keepNext w:val="true"/>
      <w:numPr>
        <w:ilvl w:val="8"/>
        <w:numId w:val="1"/>
      </w:numPr>
      <w:ind w:hanging="0" w:start="288" w:end="0"/>
      <w:jc w:val="both"/>
      <w:outlineLvl w:val="8"/>
    </w:pPr>
    <w:rPr>
      <w:b/>
      <w:i/>
      <w:sz w:val="2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color w:val="auto"/>
      <w:sz w:val="28"/>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St1z0">
    <w:name w:val="WW8NumSt1z0"/>
    <w:qFormat/>
    <w:rPr>
      <w:rFonts w:ascii="Wingdings" w:hAnsi="Wingdings" w:cs="Wingdings"/>
      <w:sz w:val="14"/>
    </w:rPr>
  </w:style>
  <w:style w:type="character" w:styleId="WW8NumSt18z0">
    <w:name w:val="WW8NumSt18z0"/>
    <w:qFormat/>
    <w:rPr>
      <w:rFonts w:ascii="Symbol" w:hAnsi="Symbol" w:cs="Symbol"/>
    </w:rPr>
  </w:style>
  <w:style w:type="character" w:styleId="WW8NumSt22z0">
    <w:name w:val="WW8NumSt22z0"/>
    <w:qFormat/>
    <w:rPr>
      <w:rFonts w:ascii="Symbol" w:hAnsi="Symbol" w:cs="Symbol"/>
      <w:sz w:val="1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Job">
    <w:name w:val="Job"/>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spacing w:before="120" w:after="120"/>
      <w:jc w:val="center"/>
    </w:pPr>
    <w:rPr>
      <w:b/>
      <w:sz w:val="22"/>
      <w:u w:val="single"/>
    </w:rPr>
  </w:style>
  <w:style w:type="paragraph" w:styleId="Index">
    <w:name w:val="Index"/>
    <w:basedOn w:val="Normal"/>
    <w:qFormat/>
    <w:pPr>
      <w:suppressLineNumbers/>
    </w:pPr>
    <w:rPr>
      <w:rFonts w:cs="NotoSans NF"/>
    </w:rPr>
  </w:style>
  <w:style w:type="paragraph" w:styleId="Achievement">
    <w:name w:val="Achievement"/>
    <w:basedOn w:val="BodyText"/>
    <w:qFormat/>
    <w:pPr>
      <w:numPr>
        <w:ilvl w:val="0"/>
        <w:numId w:val="7"/>
      </w:numPr>
      <w:spacing w:lineRule="atLeast" w:line="220" w:before="0" w:after="60"/>
      <w:ind w:hanging="240" w:start="240" w:end="0"/>
      <w:jc w:val="both"/>
    </w:pPr>
    <w:rPr>
      <w:rFonts w:ascii="Arial" w:hAnsi="Arial" w:cs="Arial"/>
      <w:spacing w:val="-5"/>
    </w:rPr>
  </w:style>
  <w:style w:type="paragraph" w:styleId="DocumentMap">
    <w:name w:val="Document Map"/>
    <w:basedOn w:val="Normal"/>
    <w:qFormat/>
    <w:pPr>
      <w:shd w:fill="000080" w:val="clear"/>
    </w:pPr>
    <w:rPr>
      <w:rFonts w:ascii="Tahoma" w:hAnsi="Tahoma" w:cs="Tahoma"/>
    </w:rPr>
  </w:style>
  <w:style w:type="paragraph" w:styleId="Date">
    <w:name w:val="Date"/>
    <w:basedOn w:val="BodyText"/>
    <w:qFormat/>
    <w:pPr>
      <w:keepNext w:val="true"/>
      <w:spacing w:before="0" w:after="0"/>
      <w:ind w:hanging="0" w:start="1080" w:end="540"/>
    </w:pPr>
    <w:rPr/>
  </w:style>
  <w:style w:type="paragraph" w:styleId="BodyText2">
    <w:name w:val="Body Text 2"/>
    <w:basedOn w:val="Normal"/>
    <w:qFormat/>
    <w:pPr>
      <w:pBdr>
        <w:left w:val="single" w:sz="6" w:space="1" w:color="000000"/>
      </w:pBdr>
      <w:jc w:val="both"/>
    </w:pPr>
    <w:rPr/>
  </w:style>
  <w:style w:type="paragraph" w:styleId="CompanyName">
    <w:name w:val="Company Name"/>
    <w:basedOn w:val="BodyText"/>
    <w:qFormat/>
    <w:pPr>
      <w:keepNext w:val="true"/>
      <w:pBdr>
        <w:left w:val="single" w:sz="6" w:space="5" w:color="000000"/>
      </w:pBdr>
      <w:spacing w:before="160" w:after="0"/>
    </w:pPr>
    <w:rPr>
      <w:rFonts w:ascii="Arial" w:hAnsi="Arial" w:cs="Arial"/>
      <w:b/>
    </w:rPr>
  </w:style>
  <w:style w:type="paragraph" w:styleId="CityState">
    <w:name w:val="City/State"/>
    <w:basedOn w:val="BodyText"/>
    <w:qFormat/>
    <w:pPr>
      <w:keepNext w:val="true"/>
      <w:pBdr>
        <w:left w:val="single" w:sz="6" w:space="5" w:color="000000"/>
      </w:pBdr>
      <w:spacing w:before="0" w:after="0"/>
    </w:pPr>
    <w:rPr>
      <w:b/>
      <w:i/>
    </w:rPr>
  </w:style>
  <w:style w:type="paragraph" w:styleId="Bullet">
    <w:name w:val="Bullet"/>
    <w:basedOn w:val="Normal"/>
    <w:qFormat/>
    <w:pPr>
      <w:numPr>
        <w:ilvl w:val="0"/>
        <w:numId w:val="2"/>
      </w:numPr>
    </w:pPr>
    <w:rPr/>
  </w:style>
  <w:style w:type="paragraph" w:styleId="DocumentLabel">
    <w:name w:val="Document Label"/>
    <w:basedOn w:val="Normal"/>
    <w:qFormat/>
    <w:pPr>
      <w:keepNext w:val="true"/>
      <w:pBdr>
        <w:left w:val="single" w:sz="6" w:space="5" w:color="000000"/>
      </w:pBdr>
      <w:spacing w:before="240" w:after="12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2001-01-12T07:18:00Z</dcterms:created>
  <dc:creator>Lab PC</dc:creator>
  <dc:description/>
  <dc:language>en-CA</dc:language>
  <cp:lastModifiedBy>manoj</cp:lastModifiedBy>
  <cp:lastPrinted>1999-07-15T18:11:00Z</cp:lastPrinted>
  <dcterms:modified xsi:type="dcterms:W3CDTF">2001-01-12T07:27:00Z</dcterms:modified>
  <cp:revision>4</cp:revision>
  <dc:subject/>
  <dc:title>Sameer R</dc:title>
</cp:coreProperties>
</file>