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0"/>
        </w:rPr>
      </w:pPr>
      <w:r>
        <w:rPr>
          <w:sz w:val="20"/>
        </w:rPr>
        <w:t>Benjamin C. Rogers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3133 Buffalo Speedway Apt.8206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Houston, TX. 77098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(713) 355-8738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Work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Experience:</w:t>
      </w:r>
    </w:p>
    <w:p>
      <w:pPr>
        <w:pStyle w:val="Normal"/>
        <w:ind w:firstLine="720" w:end="0"/>
        <w:rPr/>
      </w:pPr>
      <w:r>
        <w:rPr>
          <w:sz w:val="20"/>
        </w:rPr>
        <w:tab/>
      </w:r>
      <w:r>
        <w:rPr>
          <w:b/>
          <w:bCs/>
          <w:sz w:val="20"/>
        </w:rPr>
        <w:t>Enron Corp.</w:t>
        <w:tab/>
        <w:tab/>
        <w:tab/>
        <w:tab/>
        <w:tab/>
        <w:tab/>
        <w:tab/>
        <w:tab/>
        <w:tab/>
        <w:tab/>
        <w:t xml:space="preserve">      Houston, TX</w:t>
      </w:r>
    </w:p>
    <w:p>
      <w:pPr>
        <w:pStyle w:val="Normal"/>
        <w:rPr/>
      </w:pPr>
      <w:r>
        <w:rPr>
          <w:sz w:val="20"/>
        </w:rPr>
        <w:t>1/01 – Present</w:t>
        <w:tab/>
      </w:r>
      <w:r>
        <w:rPr>
          <w:i/>
          <w:iCs/>
          <w:sz w:val="20"/>
        </w:rPr>
        <w:t xml:space="preserve">Manager/Associate, </w:t>
      </w:r>
      <w:r>
        <w:rPr>
          <w:sz w:val="20"/>
        </w:rPr>
        <w:t>East Power Trading Group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Responsible for making markets and taking positions in the New York markets (Zone A, G, J) with the daily to the three-month products.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Promoted to Short-term/Cash New York Trader for establishing a “balance of the day” New York market, while generating $2.0 million within a six-month period in the New York physical market.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Made markets through a “balance of the day” product for the New York markets (Zone A and G).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Traded physical power on an hourly basis throughout North America’s Eastern Interconnect.</w:t>
      </w:r>
    </w:p>
    <w:p>
      <w:pPr>
        <w:pStyle w:val="Normal"/>
        <w:ind w:start="1440" w:end="0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>
          <w:sz w:val="20"/>
        </w:rPr>
        <w:t>4/00 – 1/01</w:t>
        <w:tab/>
      </w:r>
      <w:r>
        <w:rPr>
          <w:i/>
          <w:iCs/>
          <w:sz w:val="20"/>
        </w:rPr>
        <w:t xml:space="preserve">Associate, </w:t>
      </w:r>
      <w:r>
        <w:rPr>
          <w:sz w:val="20"/>
        </w:rPr>
        <w:t>Corporate Development/Principal Investments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Worked on Enron’s most successful asset sale, Enron’s “1999 and 2000 Peaker plants” sale.  The 2000 Peaker plant transaction totaled $1.028 billion in value and involved 3 peaking facilities totaling 1,700 MW.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Played a significant role in bringing to the table the eventual purchaser of the “1999 Peaker” assets.  This transaction generated $500 million for two peaking facilities totaling 1,000 MW.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Structured and prepared financial analysis for a potential joint venture with a third party and/or sale of Enron’s generation assets.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Prepared a comprehensive physical and electronic data room and pitch book materials for a third party’s valuation of Enron’s generation assets.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Prepared and analyzed comparable company analysis for senior management.</w:t>
      </w:r>
    </w:p>
    <w:p>
      <w:pPr>
        <w:pStyle w:val="Normal"/>
        <w:ind w:start="1440" w:end="0"/>
        <w:rPr>
          <w:sz w:val="20"/>
        </w:rPr>
      </w:pPr>
      <w:r>
        <w:rPr>
          <w:sz w:val="20"/>
        </w:rPr>
      </w:r>
    </w:p>
    <w:p>
      <w:pPr>
        <w:pStyle w:val="Normal"/>
        <w:rPr>
          <w:i/>
          <w:i/>
          <w:iCs/>
          <w:sz w:val="20"/>
        </w:rPr>
      </w:pPr>
      <w:r>
        <w:rPr>
          <w:sz w:val="20"/>
        </w:rPr>
        <w:t>6/99 – 4/00</w:t>
      </w:r>
      <w:r>
        <w:rPr>
          <w:b/>
          <w:bCs/>
          <w:sz w:val="20"/>
        </w:rPr>
        <w:t xml:space="preserve"> </w:t>
        <w:tab/>
      </w:r>
      <w:r>
        <w:rPr>
          <w:i/>
          <w:iCs/>
          <w:sz w:val="20"/>
        </w:rPr>
        <w:t xml:space="preserve">Associate, </w:t>
      </w:r>
      <w:r>
        <w:rPr>
          <w:sz w:val="20"/>
        </w:rPr>
        <w:t>Gas and Power Origination/Generation Investments</w:t>
      </w:r>
    </w:p>
    <w:p>
      <w:pPr>
        <w:pStyle w:val="BodyTextIndent2"/>
        <w:numPr>
          <w:ilvl w:val="0"/>
          <w:numId w:val="8"/>
        </w:numPr>
        <w:rPr/>
      </w:pPr>
      <w:r>
        <w:rPr/>
        <w:t xml:space="preserve">Structured gas and power transactions for various types of energy companies who seek risk management and asset optimization opportunities.  </w:t>
      </w:r>
    </w:p>
    <w:p>
      <w:pPr>
        <w:pStyle w:val="BodyTextIndent2"/>
        <w:numPr>
          <w:ilvl w:val="0"/>
          <w:numId w:val="8"/>
        </w:numPr>
        <w:rPr/>
      </w:pPr>
      <w:r>
        <w:rPr/>
        <w:t xml:space="preserve">Developed cash flow models for power generation transactions for customers who have strategic generation strategies.  </w:t>
      </w:r>
    </w:p>
    <w:p>
      <w:pPr>
        <w:pStyle w:val="BodyTextIndent2"/>
        <w:numPr>
          <w:ilvl w:val="0"/>
          <w:numId w:val="8"/>
        </w:numPr>
        <w:rPr/>
      </w:pPr>
      <w:r>
        <w:rPr/>
        <w:t xml:space="preserve">Created new, innovative energy products to help customers grow and develop core competencies.  Forecasted long-term market trends in gas and power to structure energy products more efficiently for customers.  </w:t>
      </w:r>
    </w:p>
    <w:p>
      <w:pPr>
        <w:pStyle w:val="BodyTextIndent2"/>
        <w:numPr>
          <w:ilvl w:val="0"/>
          <w:numId w:val="8"/>
        </w:numPr>
        <w:rPr/>
      </w:pPr>
      <w:r>
        <w:rPr/>
        <w:t>Headed origination team on the valuation of a large gas and power company for a proposed multi-million dollar power development joint venture.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>
          <w:sz w:val="20"/>
        </w:rPr>
        <w:t>7/98 – 6/99</w:t>
        <w:tab/>
      </w:r>
      <w:r>
        <w:rPr>
          <w:i/>
          <w:iCs/>
          <w:sz w:val="20"/>
        </w:rPr>
        <w:t xml:space="preserve">Financial Analyst, </w:t>
      </w:r>
      <w:r>
        <w:rPr>
          <w:sz w:val="20"/>
        </w:rPr>
        <w:t>Energy Finance Group</w:t>
      </w:r>
    </w:p>
    <w:p>
      <w:pPr>
        <w:pStyle w:val="Normal"/>
        <w:numPr>
          <w:ilvl w:val="0"/>
          <w:numId w:val="5"/>
        </w:numPr>
        <w:jc w:val="both"/>
        <w:rPr>
          <w:sz w:val="20"/>
        </w:rPr>
      </w:pPr>
      <w:r>
        <w:rPr>
          <w:sz w:val="20"/>
        </w:rPr>
        <w:t>Created project finance models on transactions for paper and pulp, steel, and other industrial companies, which are in the venture capital and later stage development process.</w:t>
      </w:r>
    </w:p>
    <w:p>
      <w:pPr>
        <w:pStyle w:val="Normal"/>
        <w:numPr>
          <w:ilvl w:val="0"/>
          <w:numId w:val="5"/>
        </w:numPr>
        <w:jc w:val="both"/>
        <w:rPr>
          <w:sz w:val="20"/>
        </w:rPr>
      </w:pPr>
      <w:r>
        <w:rPr>
          <w:sz w:val="20"/>
        </w:rPr>
        <w:t>Presented results to senior management and assisted transaction structuring.</w:t>
      </w:r>
    </w:p>
    <w:p>
      <w:pPr>
        <w:pStyle w:val="Normal"/>
        <w:numPr>
          <w:ilvl w:val="0"/>
          <w:numId w:val="5"/>
        </w:numPr>
        <w:jc w:val="both"/>
        <w:rPr>
          <w:sz w:val="20"/>
        </w:rPr>
      </w:pPr>
      <w:r>
        <w:rPr>
          <w:sz w:val="20"/>
        </w:rPr>
        <w:t>Worked closely with clients to structure future business transactions and advised on potential acquisitions.</w:t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>
          <w:sz w:val="20"/>
        </w:rPr>
        <w:t>8/97 – 7/98</w:t>
        <w:tab/>
      </w:r>
      <w:r>
        <w:rPr>
          <w:i/>
          <w:iCs/>
          <w:sz w:val="20"/>
        </w:rPr>
        <w:t xml:space="preserve">Financial Analyst, </w:t>
      </w:r>
      <w:r>
        <w:rPr>
          <w:sz w:val="20"/>
        </w:rPr>
        <w:t>Producer Finance Group</w:t>
      </w:r>
    </w:p>
    <w:p>
      <w:pPr>
        <w:pStyle w:val="BodyTextIndent3"/>
        <w:numPr>
          <w:ilvl w:val="0"/>
          <w:numId w:val="7"/>
        </w:numPr>
        <w:rPr/>
      </w:pPr>
      <w:r>
        <w:rPr/>
        <w:t xml:space="preserve">Developed corporate financial models and comparable company analysis on exploration and production and oilfield service companies to determine the amount and type of investment the company required.  </w:t>
      </w:r>
    </w:p>
    <w:p>
      <w:pPr>
        <w:pStyle w:val="BodyTextIndent3"/>
        <w:numPr>
          <w:ilvl w:val="0"/>
          <w:numId w:val="7"/>
        </w:numPr>
        <w:rPr/>
      </w:pPr>
      <w:r>
        <w:rPr/>
        <w:t xml:space="preserve">Completed several transactions with capital invested between $10 to $60 million dollars with various investment types including: senior debt, subordinated debt, warrants, and both preferred and common equity.  </w:t>
      </w:r>
    </w:p>
    <w:p>
      <w:pPr>
        <w:pStyle w:val="BodyTextIndent3"/>
        <w:numPr>
          <w:ilvl w:val="0"/>
          <w:numId w:val="7"/>
        </w:numPr>
        <w:rPr/>
      </w:pPr>
      <w:r>
        <w:rPr/>
        <w:t xml:space="preserve">Negotiated various types of equity and debt transactions with potential clients.  </w:t>
      </w:r>
    </w:p>
    <w:p>
      <w:pPr>
        <w:pStyle w:val="BodyTextIndent3"/>
        <w:numPr>
          <w:ilvl w:val="0"/>
          <w:numId w:val="7"/>
        </w:numPr>
        <w:rPr/>
      </w:pPr>
      <w:r>
        <w:rPr/>
        <w:t xml:space="preserve">Advised oilfield service companies in investment portfolio on future acquisitions. </w:t>
      </w:r>
    </w:p>
    <w:p>
      <w:pPr>
        <w:pStyle w:val="BodyTextIndent3"/>
        <w:numPr>
          <w:ilvl w:val="0"/>
          <w:numId w:val="7"/>
        </w:numPr>
        <w:rPr/>
      </w:pPr>
      <w:r>
        <w:rPr/>
        <w:t xml:space="preserve">Forecasted and researched trends in the oil and gas industries, specifically for offshore oil companies.   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8/94 – 8/97</w:t>
        <w:tab/>
      </w:r>
      <w:r>
        <w:rPr>
          <w:b/>
          <w:bCs/>
          <w:sz w:val="20"/>
        </w:rPr>
        <w:t>State Street Bank &amp; Trust Company</w:t>
        <w:tab/>
        <w:tab/>
        <w:tab/>
        <w:tab/>
        <w:tab/>
        <w:tab/>
        <w:tab/>
        <w:t xml:space="preserve">       Boston, MA</w:t>
      </w:r>
    </w:p>
    <w:p>
      <w:pPr>
        <w:pStyle w:val="Normal"/>
        <w:rPr/>
      </w:pPr>
      <w:r>
        <w:rPr>
          <w:sz w:val="20"/>
        </w:rPr>
        <w:tab/>
        <w:tab/>
      </w:r>
      <w:r>
        <w:rPr>
          <w:i/>
          <w:iCs/>
          <w:sz w:val="20"/>
        </w:rPr>
        <w:t xml:space="preserve">Performance/Financial Analyst, </w:t>
      </w:r>
      <w:r>
        <w:rPr>
          <w:sz w:val="20"/>
        </w:rPr>
        <w:t>State Street Analytics</w:t>
      </w:r>
    </w:p>
    <w:p>
      <w:pPr>
        <w:pStyle w:val="BodyTextIndent"/>
        <w:numPr>
          <w:ilvl w:val="0"/>
          <w:numId w:val="3"/>
        </w:numPr>
        <w:jc w:val="both"/>
        <w:rPr/>
      </w:pPr>
      <w:r>
        <w:rPr/>
        <w:t xml:space="preserve">Produced and modeled in depth performance analysis, comparison, and attribution analysis for clients on the domestic and global, equity and fixed income portfolios of their investment managers.  </w:t>
      </w:r>
    </w:p>
    <w:p>
      <w:pPr>
        <w:pStyle w:val="BodyTextIndent"/>
        <w:numPr>
          <w:ilvl w:val="0"/>
          <w:numId w:val="3"/>
        </w:numPr>
        <w:jc w:val="both"/>
        <w:rPr>
          <w:b/>
          <w:bCs/>
        </w:rPr>
      </w:pPr>
      <w:r>
        <w:rPr/>
        <w:t>Prepared asset allocation studies, VAR analysis and comprehensive board reports for clients. Worked directly with client’s investment managers to ensure compliance with plan investment strategies.</w:t>
      </w:r>
    </w:p>
    <w:p>
      <w:pPr>
        <w:pStyle w:val="BodyTextIndent"/>
        <w:ind w:hanging="0" w:start="0" w:end="0"/>
        <w:rPr>
          <w:b/>
          <w:bCs/>
        </w:rPr>
      </w:pPr>
      <w:r>
        <w:rPr>
          <w:b/>
          <w:bCs/>
        </w:rPr>
      </w:r>
    </w:p>
    <w:p>
      <w:pPr>
        <w:pStyle w:val="BodyTextIndent"/>
        <w:ind w:hanging="0" w:start="0" w:end="0"/>
        <w:rPr>
          <w:b/>
          <w:bCs/>
        </w:rPr>
      </w:pPr>
      <w:r>
        <w:rPr>
          <w:b/>
          <w:bCs/>
        </w:rPr>
      </w:r>
    </w:p>
    <w:p>
      <w:pPr>
        <w:pStyle w:val="BodyTextIndent"/>
        <w:ind w:hanging="0" w:start="0" w:end="0"/>
        <w:rPr>
          <w:b/>
          <w:bCs/>
        </w:rPr>
      </w:pPr>
      <w:r>
        <w:rPr>
          <w:b/>
          <w:bCs/>
        </w:rPr>
      </w:r>
    </w:p>
    <w:p>
      <w:pPr>
        <w:pStyle w:val="BodyTextIndent"/>
        <w:ind w:hanging="0" w:start="0" w:end="0"/>
        <w:rPr>
          <w:b/>
          <w:bCs/>
        </w:rPr>
      </w:pPr>
      <w:r>
        <w:rPr>
          <w:b/>
          <w:bCs/>
        </w:rPr>
      </w:r>
    </w:p>
    <w:p>
      <w:pPr>
        <w:pStyle w:val="BodyTextIndent"/>
        <w:ind w:hanging="0" w:start="0" w:end="0"/>
        <w:rPr>
          <w:b/>
          <w:bCs/>
        </w:rPr>
      </w:pPr>
      <w:r>
        <w:rPr>
          <w:b/>
          <w:bCs/>
        </w:rPr>
      </w:r>
    </w:p>
    <w:p>
      <w:pPr>
        <w:pStyle w:val="BodyTextIndent"/>
        <w:ind w:hanging="0" w:start="0" w:end="0"/>
        <w:rPr>
          <w:b/>
          <w:bCs/>
        </w:rPr>
      </w:pPr>
      <w:r>
        <w:rPr>
          <w:b/>
          <w:bCs/>
        </w:rPr>
        <w:t>Education:</w:t>
      </w:r>
    </w:p>
    <w:p>
      <w:pPr>
        <w:pStyle w:val="BodyTextIndent"/>
        <w:ind w:hanging="0" w:start="0" w:end="0"/>
        <w:rPr/>
      </w:pPr>
      <w:r>
        <w:rPr/>
        <w:t>9/90 – 5/94</w:t>
        <w:tab/>
      </w:r>
      <w:r>
        <w:rPr>
          <w:b/>
          <w:bCs/>
        </w:rPr>
        <w:t>The Catholic University of America</w:t>
        <w:tab/>
        <w:tab/>
        <w:tab/>
        <w:tab/>
        <w:tab/>
        <w:tab/>
        <w:t xml:space="preserve">              Washington, DC</w:t>
        <w:tab/>
      </w:r>
    </w:p>
    <w:p>
      <w:pPr>
        <w:pStyle w:val="Normal"/>
        <w:rPr/>
      </w:pPr>
      <w:r>
        <w:rPr>
          <w:b/>
          <w:bCs/>
        </w:rPr>
        <w:tab/>
        <w:tab/>
      </w:r>
      <w:r>
        <w:rPr>
          <w:sz w:val="20"/>
        </w:rPr>
        <w:t>Completed Bachelor of Arts degree in Economics in May 1994</w:t>
      </w:r>
    </w:p>
    <w:p>
      <w:pPr>
        <w:pStyle w:val="BodyTextIndent"/>
        <w:numPr>
          <w:ilvl w:val="0"/>
          <w:numId w:val="6"/>
        </w:numPr>
        <w:rPr/>
      </w:pPr>
      <w:r>
        <w:rPr/>
        <w:t>Competed on the Varsity Tennis Team</w:t>
      </w:r>
    </w:p>
    <w:p>
      <w:pPr>
        <w:pStyle w:val="BodyTextIndent"/>
        <w:ind w:hanging="0" w:start="0" w:end="0"/>
        <w:rPr>
          <w:b/>
          <w:bCs/>
        </w:rPr>
      </w:pPr>
      <w:r>
        <w:rPr>
          <w:b/>
          <w:bCs/>
        </w:rPr>
        <w:t>Community</w:t>
      </w:r>
    </w:p>
    <w:p>
      <w:pPr>
        <w:pStyle w:val="BodyTextIndent"/>
        <w:rPr/>
      </w:pPr>
      <w:r>
        <w:rPr>
          <w:b/>
          <w:bCs/>
        </w:rPr>
        <w:t>Activities:</w:t>
        <w:tab/>
      </w:r>
      <w:r>
        <w:rPr/>
        <w:t>Junior Achievement Program</w:t>
      </w:r>
      <w:r>
        <w:rPr>
          <w:b/>
          <w:bCs/>
        </w:rPr>
        <w:t xml:space="preserve">, </w:t>
      </w:r>
      <w:r>
        <w:rPr/>
        <w:t>Boys and Girls Club of Houston, Downtown Houston Management Committee,</w:t>
      </w:r>
    </w:p>
    <w:p>
      <w:pPr>
        <w:pStyle w:val="BodyTextIndent"/>
        <w:rPr>
          <w:b/>
          <w:bCs/>
        </w:rPr>
      </w:pPr>
      <w:r>
        <w:rPr/>
        <w:tab/>
        <w:t>Governor George W. Bush Fundraising Committee for President, Saint Sebastian’s Country Day School Alumni Board</w:t>
      </w:r>
    </w:p>
    <w:p>
      <w:pPr>
        <w:pStyle w:val="BodyTextIndent"/>
        <w:jc w:val="both"/>
        <w:rPr/>
      </w:pPr>
      <w:r>
        <w:rPr/>
        <w:tab/>
      </w:r>
    </w:p>
    <w:p>
      <w:pPr>
        <w:pStyle w:val="BodyTextIndent"/>
        <w:ind w:hanging="0" w:start="0" w:end="0"/>
        <w:jc w:val="both"/>
        <w:rPr/>
      </w:pPr>
      <w:r>
        <w:rPr>
          <w:b/>
          <w:bCs/>
        </w:rPr>
        <w:t>Personal:</w:t>
        <w:tab/>
      </w:r>
      <w:r>
        <w:rPr/>
        <w:t>Enjoy golf, tennis, running and skiing and avid reader in history and politics.</w:t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1440" w:start="1440" w:end="0"/>
    </w:pPr>
    <w:rPr>
      <w:sz w:val="20"/>
    </w:rPr>
  </w:style>
  <w:style w:type="paragraph" w:styleId="BodyTextIndent2">
    <w:name w:val="Body Text Indent 2"/>
    <w:basedOn w:val="Normal"/>
    <w:qFormat/>
    <w:pPr>
      <w:ind w:hanging="1440" w:start="1440" w:end="0"/>
      <w:jc w:val="both"/>
    </w:pPr>
    <w:rPr>
      <w:sz w:val="20"/>
    </w:rPr>
  </w:style>
  <w:style w:type="paragraph" w:styleId="BodyTextIndent3">
    <w:name w:val="Body Text Indent 3"/>
    <w:basedOn w:val="Normal"/>
    <w:qFormat/>
    <w:pPr>
      <w:ind w:hanging="0" w:start="1440" w:end="0"/>
      <w:jc w:val="both"/>
    </w:pPr>
    <w:rPr>
      <w:sz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2002-01-25T14:21:00Z</dcterms:created>
  <dc:creator>Benjamin Rogers</dc:creator>
  <dc:description/>
  <dc:language>en-CA</dc:language>
  <cp:lastModifiedBy>Ben Rogers</cp:lastModifiedBy>
  <cp:lastPrinted>2000-08-08T21:24:00Z</cp:lastPrinted>
  <dcterms:modified xsi:type="dcterms:W3CDTF">2002-01-25T14:21:00Z</dcterms:modified>
  <cp:revision>2</cp:revision>
  <dc:subject/>
  <dc:title>Benjamin C</dc:title>
</cp:coreProperties>
</file>