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szCs w:val="24"/>
          <w:u w:val="single"/>
        </w:rPr>
      </w:pPr>
      <w:r>
        <w:rPr>
          <w:sz w:val="24"/>
          <w:szCs w:val="24"/>
          <w:u w:val="single"/>
        </w:rPr>
        <w:t>Update re City of Houston Pipeline Fee Matter -- September 22, 1999</w:t>
      </w:r>
    </w:p>
    <w:p>
      <w:pPr>
        <w:pStyle w:val="Normal"/>
        <w:rPr>
          <w:sz w:val="24"/>
          <w:szCs w:val="24"/>
          <w:u w:val="single"/>
        </w:rPr>
      </w:pPr>
      <w:r>
        <w:rPr>
          <w:sz w:val="24"/>
          <w:szCs w:val="24"/>
          <w:u w:val="single"/>
        </w:rPr>
      </w:r>
    </w:p>
    <w:p>
      <w:pPr>
        <w:pStyle w:val="Normal"/>
        <w:rPr>
          <w:sz w:val="24"/>
          <w:szCs w:val="24"/>
        </w:rPr>
      </w:pPr>
      <w:r>
        <w:rPr>
          <w:sz w:val="24"/>
          <w:szCs w:val="24"/>
        </w:rPr>
        <w:t>Representatives (from Exxon, Equilon, Coastal, Tejas, TEPPCO, Enterprise Products, and Fulbright &amp; Jaworski, and myself) from the “Houston Subcommittee” of  the Texas Energy Coalition (“TEC”) met today with Houston City Councilman Chris Bell, who has been supportive of the pipelines’ efforts regarding the “franchise fee” or “street usage fee” matter with the City of Houston.  The following is a brief review of recent events with the City of Houston, and our plans for the near future in this regard.</w:t>
      </w:r>
    </w:p>
    <w:p>
      <w:pPr>
        <w:pStyle w:val="Normal"/>
        <w:rPr>
          <w:sz w:val="24"/>
          <w:szCs w:val="24"/>
        </w:rPr>
      </w:pPr>
      <w:r>
        <w:rPr>
          <w:sz w:val="24"/>
          <w:szCs w:val="24"/>
        </w:rPr>
      </w:r>
    </w:p>
    <w:p>
      <w:pPr>
        <w:pStyle w:val="Normal"/>
        <w:numPr>
          <w:ilvl w:val="0"/>
          <w:numId w:val="1"/>
        </w:numPr>
        <w:tabs>
          <w:tab w:val="clear" w:pos="720"/>
          <w:tab w:val="left" w:pos="0" w:leader="none"/>
        </w:tabs>
        <w:ind w:hanging="720" w:start="720" w:end="0"/>
        <w:rPr>
          <w:sz w:val="24"/>
          <w:szCs w:val="24"/>
          <w:u w:val="single"/>
        </w:rPr>
      </w:pPr>
      <w:r>
        <w:rPr>
          <w:sz w:val="24"/>
          <w:szCs w:val="24"/>
        </w:rPr>
        <w:t>In the fall of 1998 TEC had discussions with Councilman Bell about this matter, and he met with Richard Lewis about it.  Councilman Bell suggested we submit a formal proposal to Richard Lewis.</w:t>
      </w:r>
    </w:p>
    <w:p>
      <w:pPr>
        <w:pStyle w:val="Normal"/>
        <w:numPr>
          <w:ilvl w:val="0"/>
          <w:numId w:val="1"/>
        </w:numPr>
        <w:tabs>
          <w:tab w:val="clear" w:pos="720"/>
          <w:tab w:val="left" w:pos="0" w:leader="none"/>
        </w:tabs>
        <w:ind w:hanging="720" w:start="720" w:end="0"/>
        <w:rPr>
          <w:sz w:val="24"/>
          <w:szCs w:val="24"/>
          <w:u w:val="single"/>
        </w:rPr>
      </w:pPr>
      <w:r>
        <w:rPr>
          <w:sz w:val="24"/>
          <w:szCs w:val="24"/>
        </w:rPr>
        <w:t xml:space="preserve">In December of 1998, TEC presented to the City a draft pipeline regulatory ordinance which would replace the currently effective (but not followed by the City) 1968 ordinance, which proposal we feel was fair and even-handed.  </w:t>
      </w:r>
    </w:p>
    <w:p>
      <w:pPr>
        <w:pStyle w:val="Normal"/>
        <w:numPr>
          <w:ilvl w:val="0"/>
          <w:numId w:val="1"/>
        </w:numPr>
        <w:tabs>
          <w:tab w:val="clear" w:pos="720"/>
          <w:tab w:val="left" w:pos="0" w:leader="none"/>
        </w:tabs>
        <w:ind w:hanging="720" w:start="720" w:end="0"/>
        <w:rPr>
          <w:sz w:val="24"/>
          <w:szCs w:val="24"/>
          <w:u w:val="single"/>
        </w:rPr>
      </w:pPr>
      <w:r>
        <w:rPr>
          <w:sz w:val="24"/>
          <w:szCs w:val="24"/>
        </w:rPr>
        <w:t>After substantial follow-up effort, we finally met with Richard Lewis (Deputy Chief Administrative Officer for the City) and Steve Lewis from the City Legal Department.  At the meeting Richard Lewis presented us with a two page counterproposal, which we discussed with them.  Richard Lewis stated that the City disagreed with our legal analysis, but didn’t want to discuss the legalities because this was a business negotiation.  He did say the City would be at risk of litigation by other utilities if they passed an ordinance which did not require a fee for “local utilities.”</w:t>
      </w:r>
    </w:p>
    <w:p>
      <w:pPr>
        <w:pStyle w:val="Normal"/>
        <w:numPr>
          <w:ilvl w:val="0"/>
          <w:numId w:val="1"/>
        </w:numPr>
        <w:tabs>
          <w:tab w:val="clear" w:pos="720"/>
          <w:tab w:val="left" w:pos="0" w:leader="none"/>
        </w:tabs>
        <w:ind w:hanging="720" w:start="720" w:end="0"/>
        <w:rPr>
          <w:sz w:val="24"/>
          <w:szCs w:val="24"/>
          <w:u w:val="single"/>
        </w:rPr>
      </w:pPr>
      <w:r>
        <w:rPr>
          <w:sz w:val="24"/>
          <w:szCs w:val="24"/>
        </w:rPr>
        <w:t>By letter dated __________, TEC formally responded to Richard Lewis that we could accept two items in his counterproposal because they were not consistent with our analysis of  Texas law.  Those two items were (i) requiring a franchise, with a potentially substantial fee, for any pipeline involved in the “local sale and distribution” (i.e., delivery) of any product in the City, and (ii) a requirement that a pipeline company pay for all relocation costs required by the City, even if the pipeline had the dominant interest (i.e., the pipeline was there before the city street).  In our response TEC included a legal analysis as to why we could not accept the City’s proposal on these two items.</w:t>
      </w:r>
    </w:p>
    <w:p>
      <w:pPr>
        <w:pStyle w:val="Normal"/>
        <w:numPr>
          <w:ilvl w:val="0"/>
          <w:numId w:val="1"/>
        </w:numPr>
        <w:tabs>
          <w:tab w:val="clear" w:pos="720"/>
          <w:tab w:val="left" w:pos="0" w:leader="none"/>
        </w:tabs>
        <w:ind w:hanging="720" w:start="720" w:end="0"/>
        <w:rPr>
          <w:sz w:val="24"/>
          <w:szCs w:val="24"/>
          <w:u w:val="single"/>
        </w:rPr>
      </w:pPr>
      <w:r>
        <w:rPr>
          <w:sz w:val="24"/>
          <w:szCs w:val="24"/>
        </w:rPr>
        <w:t>By letter dated August 25, 1999, Richard Lewis reiterated to TEC that item (i) above was non-negotiable, and if the pipelines were unable to agree to such a fee structure, that “[the City] believe[s] there is little to be gained by discussing any other issues unless your coalition can come to a consensus with the City along the terms outlined in our proposed pipeline policy.”</w:t>
      </w:r>
    </w:p>
    <w:p>
      <w:pPr>
        <w:pStyle w:val="Normal"/>
        <w:numPr>
          <w:ilvl w:val="0"/>
          <w:numId w:val="1"/>
        </w:numPr>
        <w:tabs>
          <w:tab w:val="clear" w:pos="720"/>
          <w:tab w:val="left" w:pos="0" w:leader="none"/>
        </w:tabs>
        <w:ind w:hanging="720" w:start="720" w:end="0"/>
        <w:rPr>
          <w:sz w:val="24"/>
          <w:szCs w:val="24"/>
          <w:u w:val="single"/>
        </w:rPr>
      </w:pPr>
      <w:r>
        <w:rPr>
          <w:sz w:val="24"/>
          <w:szCs w:val="24"/>
        </w:rPr>
        <w:t>In light of this apparent impasse, TEC requested the meeting with Councilman Bell seeking his guidance as to how to proceed.</w:t>
      </w:r>
    </w:p>
    <w:p>
      <w:pPr>
        <w:pStyle w:val="Normal"/>
        <w:rPr>
          <w:sz w:val="24"/>
          <w:szCs w:val="24"/>
        </w:rPr>
      </w:pPr>
      <w:r>
        <w:rPr>
          <w:sz w:val="24"/>
          <w:szCs w:val="24"/>
        </w:rPr>
      </w:r>
    </w:p>
    <w:p>
      <w:pPr>
        <w:pStyle w:val="Normal"/>
        <w:ind w:firstLine="720" w:end="0"/>
        <w:rPr>
          <w:sz w:val="24"/>
          <w:szCs w:val="24"/>
        </w:rPr>
      </w:pPr>
      <w:r>
        <w:rPr>
          <w:sz w:val="24"/>
          <w:szCs w:val="24"/>
        </w:rPr>
        <w:t>After we discussed the current situation and the events leading up to it, Councilman Bell suggested that he would schedule and attend a meeting with Richard Lewis, Steve Lewis, and a couple of representatives from TEC.  He said item (i) above was not consistent with what Richard Lewis had committed to him, but that Richard Lewis had told him that the City Legal Department had concluded that the City could not pass an ordinance as TEC had proposed.  He feels that a joint meeting will help determine who is promoting what at the City and what their position really is.  He further suggested that after such meeting we were still not able to make any progress, that TEC representatives meet directly with Mayor Brown (and to let it be known at the meeting with Councilman Bell and the Lewises that that is our intention) to try to resolve the matter.  One unknown is what role, if any, City Attorney Anthony Hall might play in this matter since he is now on the Board of Directors of The Coastal Corporation.</w:t>
      </w:r>
    </w:p>
    <w:p>
      <w:pPr>
        <w:pStyle w:val="Normal"/>
        <w:ind w:firstLine="720" w:end="0"/>
        <w:rPr>
          <w:sz w:val="24"/>
          <w:szCs w:val="24"/>
        </w:rPr>
      </w:pPr>
      <w:r>
        <w:rPr>
          <w:sz w:val="24"/>
          <w:szCs w:val="24"/>
        </w:rPr>
      </w:r>
    </w:p>
    <w:p>
      <w:pPr>
        <w:pStyle w:val="Normal"/>
        <w:ind w:firstLine="720" w:end="0"/>
        <w:rPr>
          <w:sz w:val="24"/>
          <w:szCs w:val="24"/>
          <w:u w:val="single"/>
        </w:rPr>
      </w:pPr>
      <w:r>
        <w:rPr>
          <w:sz w:val="24"/>
          <w:szCs w:val="24"/>
          <w:u w:val="single"/>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8"/>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1999-09-22T19:26:00Z</dcterms:created>
  <dc:creator>Unknown</dc:creator>
  <dc:description/>
  <dc:language>en-CA</dc:language>
  <cp:lastModifiedBy>Unknown</cp:lastModifiedBy>
  <dcterms:modified xsi:type="dcterms:W3CDTF">1999-09-22T19:36:00Z</dcterms:modified>
  <cp:revision>4</cp:revision>
  <dc:subject/>
  <dc:title>Update re City of Houston Pipeline Fee Matter</dc:title>
</cp:coreProperties>
</file>