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Basic (formerly Sierra Well Services, Inc.) provides general well servicing, workover, completion, fluid transportation, equipment rentals, and plugging services.  Basic is headquartered in Midland, Texas with field offices in Tyler, Longview, Andrews, Crane, Seminole, Texas and Hobbs, New Mexico.  Sierra was formed in 1992 with one rig and four employees with the goal of providing the best equipment, people, and service, and becoming the dominant well service company in the United States.  Basic now owns approximately 89 rigs and 140 trucks.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Basic Energy Services, Inc.</w:t>
      </w:r>
    </w:p>
    <w:p>
      <w:pPr>
        <w:pStyle w:val="Normal"/>
        <w:pBdr>
          <w:top w:val="single" w:sz="12" w:space="1" w:color="000000"/>
          <w:bottom w:val="single" w:sz="12" w:space="1" w:color="000000"/>
        </w:pBdr>
        <w:rPr/>
      </w:pPr>
      <w:r>
        <w:rPr>
          <w:b/>
        </w:rPr>
        <w:t xml:space="preserve">TYPE OF INVESTMENT: </w:t>
      </w:r>
      <w:r>
        <w:rPr/>
        <w:t>Preferred Stock</w:t>
      </w:r>
    </w:p>
    <w:p>
      <w:pPr>
        <w:pStyle w:val="Normal"/>
        <w:pBdr>
          <w:top w:val="single" w:sz="12" w:space="1" w:color="000000"/>
          <w:bottom w:val="single" w:sz="12" w:space="1" w:color="000000"/>
        </w:pBdr>
        <w:rPr/>
      </w:pPr>
      <w:r>
        <w:rPr>
          <w:b/>
        </w:rPr>
        <w:t xml:space="preserve">STRIKE PRICE:  </w:t>
      </w:r>
      <w:r>
        <w:rPr/>
        <w:t>2,846.548</w:t>
        <w:tab/>
        <w:t>($2,136,334 Notional Value / 750.5 Total shares)</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250 Class A shares</w:t>
      </w:r>
    </w:p>
    <w:p>
      <w:pPr>
        <w:pStyle w:val="Normal"/>
        <w:pBdr>
          <w:top w:val="single" w:sz="12" w:space="1" w:color="000000"/>
          <w:bottom w:val="single" w:sz="12" w:space="1" w:color="000000"/>
        </w:pBdr>
        <w:rPr/>
      </w:pPr>
      <w:r>
        <w:rPr/>
        <w:tab/>
        <w:tab/>
        <w:t>500 Class B shares (convertible into common stock)</w:t>
      </w:r>
    </w:p>
    <w:p>
      <w:pPr>
        <w:pStyle w:val="Normal"/>
        <w:pBdr>
          <w:top w:val="single" w:sz="12" w:space="1" w:color="000000"/>
          <w:bottom w:val="single" w:sz="12" w:space="1" w:color="000000"/>
        </w:pBdr>
        <w:rPr/>
      </w:pPr>
      <w:r>
        <w:rPr/>
        <w:tab/>
        <w:tab/>
        <w:t>½ Class C share (convertible into common stock)</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/mnt/main-storage/datasets/enron-docs/doc/Basic_Energy_Services__formerly_Sierra_.doc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/mnt/main-storage/datasets/enron-docs/doc/Basic_Energy_Services__formerly_Sierra_.doc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2000-09-06T16:08:00Z</dcterms:created>
  <dc:creator>mruane</dc:creator>
  <dc:description>MR: 9-20-99 added tax signoff</dc:description>
  <dc:language>en-CA</dc:language>
  <cp:lastModifiedBy>brian schwertner</cp:lastModifiedBy>
  <cp:lastPrinted>2000-09-08T16:39:00Z</cp:lastPrinted>
  <dcterms:modified xsi:type="dcterms:W3CDTF">2000-09-11T15:28:00Z</dcterms:modified>
  <cp:revision>10</cp:revision>
  <dc:subject/>
  <dc:title>ENRON RISK ASSESSMENT AND CONTROL</dc:title>
</cp:coreProperties>
</file>