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Basic Data Sheet for MHI Gas Turbines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General Information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Equipment – Four Mitsubishi Heavy Industries M501F gas turbine Gensets (basic package equivalent to Westinghouse Econopac)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Delivery will be FOB Japan on the following dates: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Turbine 1:  July 6, 2001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Turbine 2:  September 30, 2001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Turbine 3:  May 31, 2002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Turbine 4:  June 30, 2002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Contractual Restrictions on Assignment - There is no need for assignment if a proposed assignee meets the following four requirements (there are no restrictions on where Enron can use the turbines):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Credit rating of BBB+ or better, provides LC from company with credit rating of BBB+ or better or is an affiliate of Enron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Is not direct competitor of MHI in the turbine manufacturing business.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Does not have material litigation with MHI.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Is not competing with MHI in the project in which the turbines would be delivered.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The Dual Fuel option for Turbines 1 and 2 has already been selected (gas and diesel).  The decision as to whether to select dual fuel for Turbines 3 and 4 has to be made by December 31, 2000.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Pricing per Turbine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/>
      </w:pPr>
      <w:r>
        <w:rPr>
          <w:rFonts w:cs="Arial" w:ascii="Arial" w:hAnsi="Arial"/>
          <w:b/>
          <w:sz w:val="24"/>
        </w:rPr>
        <w:tab/>
      </w:r>
      <w:r>
        <w:rPr>
          <w:rFonts w:cs="Arial" w:ascii="Arial" w:hAnsi="Arial"/>
          <w:sz w:val="24"/>
        </w:rPr>
        <w:t>Turbines 1 and 2</w:t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Base Price</w:t>
        <w:tab/>
        <w:t>33,908,900</w:t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Options</w:t>
      </w:r>
      <w:r>
        <w:rPr>
          <w:rFonts w:cs="Arial" w:ascii="Arial" w:hAnsi="Arial"/>
          <w:sz w:val="24"/>
          <w:vertAlign w:val="superscript"/>
        </w:rPr>
        <w:t>1</w:t>
      </w:r>
      <w:r>
        <w:rPr>
          <w:rFonts w:cs="Arial" w:ascii="Arial" w:hAnsi="Arial"/>
          <w:sz w:val="24"/>
        </w:rPr>
        <w:tab/>
      </w:r>
      <w:r>
        <w:rPr>
          <w:rFonts w:cs="Arial" w:ascii="Arial" w:hAnsi="Arial"/>
          <w:sz w:val="24"/>
          <w:u w:val="single"/>
        </w:rPr>
        <w:t>3,248,900</w:t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 xml:space="preserve">  Total Price</w:t>
        <w:tab/>
        <w:t>37,157,800</w:t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Turbines 3 and 4</w:t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Base Price</w:t>
        <w:tab/>
        <w:t>33,578,900</w:t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Options</w:t>
      </w:r>
      <w:r>
        <w:rPr>
          <w:rFonts w:cs="Arial" w:ascii="Arial" w:hAnsi="Arial"/>
          <w:sz w:val="24"/>
          <w:vertAlign w:val="superscript"/>
        </w:rPr>
        <w:t>2</w:t>
      </w:r>
      <w:r>
        <w:rPr>
          <w:rFonts w:cs="Arial" w:ascii="Arial" w:hAnsi="Arial"/>
          <w:sz w:val="24"/>
        </w:rPr>
        <w:tab/>
      </w:r>
      <w:r>
        <w:rPr>
          <w:rFonts w:cs="Arial" w:ascii="Arial" w:hAnsi="Arial"/>
          <w:sz w:val="24"/>
          <w:u w:val="single"/>
        </w:rPr>
        <w:t>3,276,000</w:t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 xml:space="preserve">  Total Price</w:t>
        <w:tab/>
        <w:t>36,854,900</w:t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/>
      </w:pPr>
      <w:r>
        <w:rPr>
          <w:rFonts w:cs="Arial" w:ascii="Arial" w:hAnsi="Arial"/>
          <w:sz w:val="24"/>
        </w:rPr>
        <w:tab/>
        <w:t>Spare Parts for Turbines 1 and 2</w:t>
      </w:r>
      <w:r>
        <w:rPr>
          <w:rFonts w:cs="Arial" w:ascii="Arial" w:hAnsi="Arial"/>
          <w:sz w:val="24"/>
          <w:vertAlign w:val="superscript"/>
        </w:rPr>
        <w:t>3</w:t>
      </w:r>
      <w:r>
        <w:rPr>
          <w:rFonts w:cs="Arial" w:ascii="Arial" w:hAnsi="Arial"/>
          <w:sz w:val="24"/>
        </w:rPr>
        <w:tab/>
        <w:t>4,902,240</w:t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Additional costs (total)</w:t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tabs>
          <w:tab w:val="left" w:pos="720" w:leader="none"/>
          <w:tab w:val="left" w:pos="1440" w:leader="none"/>
          <w:tab w:val="right" w:pos="5760" w:leader="none"/>
        </w:tabs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>WestLB Fees, Interest and</w:t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Cost as of 12/1/00</w:t>
        <w:tab/>
        <w:t>1,296,686</w:t>
      </w:r>
    </w:p>
    <w:p>
      <w:pPr>
        <w:pStyle w:val="Normal"/>
        <w:tabs>
          <w:tab w:val="left" w:pos="720" w:leader="none"/>
          <w:tab w:val="left" w:pos="1440" w:leader="none"/>
          <w:tab w:val="right" w:pos="57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Legal/Engineering</w:t>
        <w:tab/>
        <w:t>App. 1,000,000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/>
      </w:pPr>
      <w:r>
        <w:rPr>
          <w:rFonts w:cs="Arial" w:ascii="Arial" w:hAnsi="Arial"/>
          <w:sz w:val="24"/>
          <w:vertAlign w:val="superscript"/>
        </w:rPr>
        <w:t xml:space="preserve">1 </w:t>
      </w:r>
      <w:r>
        <w:rPr>
          <w:rFonts w:cs="Arial" w:ascii="Arial" w:hAnsi="Arial"/>
          <w:sz w:val="24"/>
        </w:rPr>
        <w:t>Primarily composed of dual fuel.  This number includes all options which have already been selected.</w:t>
      </w:r>
    </w:p>
    <w:p>
      <w:pPr>
        <w:pStyle w:val="Normal"/>
        <w:ind w:start="720" w:end="0"/>
        <w:rPr/>
      </w:pPr>
      <w:r>
        <w:rPr>
          <w:rFonts w:cs="Arial" w:ascii="Arial" w:hAnsi="Arial"/>
          <w:sz w:val="24"/>
          <w:vertAlign w:val="superscript"/>
        </w:rPr>
        <w:t xml:space="preserve">2 </w:t>
      </w:r>
      <w:r>
        <w:rPr>
          <w:rFonts w:cs="Arial" w:ascii="Arial" w:hAnsi="Arial"/>
          <w:sz w:val="24"/>
        </w:rPr>
        <w:t>Identical to footnote 1, except options have not yet been selected.  Deadline for selection is December 31, 2000.  Currently, I am not planning to exercise this option.</w:t>
      </w:r>
    </w:p>
    <w:p>
      <w:pPr>
        <w:pStyle w:val="Normal"/>
        <w:ind w:start="720" w:end="0"/>
        <w:rPr/>
      </w:pPr>
      <w:r>
        <w:rPr>
          <w:rFonts w:cs="Arial" w:ascii="Arial" w:hAnsi="Arial"/>
          <w:sz w:val="24"/>
          <w:vertAlign w:val="superscript"/>
        </w:rPr>
        <w:t xml:space="preserve">3 </w:t>
      </w:r>
      <w:r>
        <w:rPr>
          <w:rFonts w:cs="Arial" w:ascii="Arial" w:hAnsi="Arial"/>
          <w:sz w:val="24"/>
        </w:rPr>
        <w:t>We will need to commit for spare parts for Turbines 3 and 4 by January 31, 2001, in order to receive them concurrently with the turbine delivery dates.</w:t>
      </w:r>
    </w:p>
    <w:p>
      <w:pPr>
        <w:pStyle w:val="Normal"/>
        <w:ind w:start="72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Turbine Performance Information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GUARANTEE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PERFORMANCE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Simple Cycle Heat Rate (LHV)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9,491 but/kwh at Average Conditions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Simple Cycle Output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162,370 kw at Normal High Conditions</w:t>
            </w:r>
          </w:p>
        </w:tc>
      </w:tr>
    </w:tbl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Basis Conditions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Elevation:</w:t>
        <w:tab/>
        <w:tab/>
        <w:tab/>
        <w:tab/>
        <w:tab/>
        <w:tab/>
        <w:t>18 meters ASL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Average Dry Bulb Temperature:</w:t>
        <w:tab/>
        <w:tab/>
        <w:tab/>
        <w:t>23.5 deg C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Average Relative Humidity:</w:t>
        <w:tab/>
        <w:tab/>
        <w:tab/>
        <w:t>78.0%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Normal High Dry Bulb Temperature:</w:t>
        <w:tab/>
        <w:tab/>
        <w:t>29.3 Deg. C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Normal High Relative Humidity:</w:t>
        <w:tab/>
        <w:tab/>
        <w:tab/>
        <w:t>58%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Extreme High Dry Bulb Temperature:</w:t>
        <w:tab/>
        <w:tab/>
        <w:t>44 Deg. C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Normal Low Dry Bulb Temperature:</w:t>
        <w:tab/>
        <w:tab/>
        <w:t>20 Deg. C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Extreme Low Dry Bulb Temperature:</w:t>
        <w:tab/>
        <w:tab/>
        <w:t>9.0 Deg. C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Mean Annual Rainfall (mm)</w:t>
        <w:tab/>
        <w:tab/>
        <w:tab/>
        <w:t>1,083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Maximum Monthly Rainfall B Jan. (mm)</w:t>
        <w:tab/>
        <w:t xml:space="preserve">           158.7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Minimum Monthly Rainfall B July (mm)</w:t>
        <w:tab/>
        <w:tab/>
        <w:t>37.6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Design Wind Speed (km/hr)</w:t>
        <w:tab/>
        <w:tab/>
        <w:tab/>
        <w:t>177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Prevailing Wind Direction</w:t>
        <w:tab/>
        <w:tab/>
        <w:tab/>
        <w:tab/>
        <w:t>N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>Seismic Zone</w:t>
        <w:tab/>
        <w:tab/>
        <w:tab/>
        <w:tab/>
        <w:tab/>
        <w:t>1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>Nat Gas Pressure @ inlet to fuel htr</w:t>
        <w:tab/>
        <w:tab/>
      </w:r>
      <w:r>
        <w:rPr>
          <w:rFonts w:cs="Arial" w:ascii="Arial" w:hAnsi="Arial"/>
          <w:color w:val="000000"/>
          <w:sz w:val="24"/>
        </w:rPr>
        <w:t>36 (± 1%) barg</w:t>
      </w:r>
      <w:r>
        <w:rPr>
          <w:rFonts w:cs="Arial" w:ascii="Arial" w:hAnsi="Arial"/>
          <w:sz w:val="24"/>
        </w:rPr>
        <w:t xml:space="preserve"> minimum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Heading4"/>
        <w:ind w:hanging="0" w:start="0"/>
        <w:rPr/>
      </w:pPr>
      <w:r>
        <w:rPr/>
        <w:t>Exhaust Guarantees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Current contractual guarantees for Specific Performance are in accordance with World Bank guidelines.  These are significantly higher than the equipment capabilities.  If the equipment is placed in a location other than Brazil, the parties will need to change subject to the technical capabilities of the equipment.  MHI’s technical capabilities are similar to other manufacturer’s equipment.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1440" w:start="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5040" w:leader="none"/>
      </w:tabs>
      <w:ind w:hanging="4590" w:start="5310" w:end="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2000-12-11T11:53:00Z</dcterms:created>
  <dc:creator>Brett Wiggs</dc:creator>
  <dc:description/>
  <dc:language>en-CA</dc:language>
  <cp:lastModifiedBy>Brett Wiggs</cp:lastModifiedBy>
  <cp:lastPrinted>2000-10-21T12:52:00Z</cp:lastPrinted>
  <dcterms:modified xsi:type="dcterms:W3CDTF">2000-12-11T14:27:00Z</dcterms:modified>
  <cp:revision>5</cp:revision>
  <dc:subject/>
  <dc:title>Basic Data Sheet for RioGen Project</dc:title>
</cp:coreProperties>
</file>