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i/>
          <w:i/>
        </w:rPr>
      </w:pPr>
      <w:r>
        <w:rPr>
          <w:i/>
        </w:rPr>
        <w:t>DENVER FORM</w:t>
      </w:r>
    </w:p>
    <w:p>
      <w:pPr>
        <w:pStyle w:val="Title"/>
        <w:rPr>
          <w:i/>
          <w:i/>
        </w:rPr>
      </w:pPr>
      <w:r>
        <w:rPr>
          <w:i/>
        </w:rPr>
      </w:r>
    </w:p>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North America Corp.</w:t>
      </w:r>
      <w:r>
        <w:rPr/>
        <w:t xml:space="preserve"> a Delaware corporation ("</w:t>
      </w:r>
      <w:r>
        <w:rPr>
          <w:u w:val="single"/>
        </w:rPr>
        <w:t>Buyer</w:t>
      </w:r>
      <w:r>
        <w:rPr/>
        <w:t xml:space="preserve">"), and </w:t>
      </w:r>
      <w:r>
        <w:rPr>
          <w:b/>
        </w:rPr>
        <w:t>_____________________,</w:t>
      </w:r>
      <w:r>
        <w:rPr/>
        <w:t xml:space="preserve"> a ______________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effective as of the ___ Day of _______________, 2000, (the “Effective Date”).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Effective Date and unless otherwise terminated in accordance with the terms of this Agreement, shall continue through the close of the Gas Day on the date that is ten (10) Years from the Effective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_______________, _____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widowControl/>
        <w:ind w:hanging="450" w:start="720" w:end="0"/>
        <w:jc w:val="both"/>
        <w:rPr>
          <w:b/>
        </w:rPr>
      </w:pPr>
      <w:r>
        <w:rPr>
          <w:b/>
        </w:rPr>
      </w:r>
    </w:p>
    <w:p>
      <w:pPr>
        <w:pStyle w:val="BodyTextIndent2"/>
        <w:tabs>
          <w:tab w:val="clear" w:pos="720"/>
          <w:tab w:val="left" w:pos="630" w:leader="none"/>
        </w:tabs>
        <w:rPr/>
      </w:pPr>
      <w:r>
        <w:rPr/>
        <w:t>From and after the Effective Date the price per MMBtu of Gas purchased by Buyer and paid to Seller will be computed based upon the following:</w:t>
      </w:r>
    </w:p>
    <w:p>
      <w:pPr>
        <w:pStyle w:val="Normal"/>
        <w:widowControl/>
        <w:tabs>
          <w:tab w:val="clear" w:pos="720"/>
          <w:tab w:val="left" w:pos="630" w:leader="none"/>
        </w:tabs>
        <w:ind w:hanging="630" w:start="900" w:end="0"/>
        <w:jc w:val="both"/>
        <w:rPr/>
      </w:pPr>
      <w:r>
        <w:rPr/>
      </w:r>
    </w:p>
    <w:p>
      <w:pPr>
        <w:pStyle w:val="Normal"/>
        <w:widowControl/>
        <w:numPr>
          <w:ilvl w:val="0"/>
          <w:numId w:val="2"/>
        </w:numPr>
        <w:tabs>
          <w:tab w:val="clear" w:pos="720"/>
          <w:tab w:val="left" w:pos="630" w:leader="none"/>
          <w:tab w:val="left" w:pos="1440" w:leader="none"/>
        </w:tabs>
        <w:ind w:hanging="720" w:start="1440" w:end="0"/>
        <w:jc w:val="both"/>
        <w:rPr/>
      </w:pPr>
      <w:r>
        <w:rPr/>
        <w:t>for volumes of Gas delivered hereunder each Day for up to eighty percent (80%) of Seller's First of the Month Scheduled Volume  the price shall be:</w:t>
      </w:r>
    </w:p>
    <w:p>
      <w:pPr>
        <w:pStyle w:val="Normal"/>
        <w:widowControl/>
        <w:tabs>
          <w:tab w:val="clear" w:pos="720"/>
          <w:tab w:val="left" w:pos="630" w:leader="none"/>
        </w:tabs>
        <w:ind w:start="1440" w:end="0"/>
        <w:jc w:val="both"/>
        <w:rPr/>
      </w:pPr>
      <w:r>
        <w:rPr/>
      </w:r>
    </w:p>
    <w:p>
      <w:pPr>
        <w:pStyle w:val="Normal"/>
        <w:widowControl/>
        <w:tabs>
          <w:tab w:val="clear" w:pos="720"/>
          <w:tab w:val="left" w:pos="630" w:leader="none"/>
          <w:tab w:val="left" w:pos="2070" w:leader="none"/>
        </w:tabs>
        <w:ind w:start="1440" w:end="0"/>
        <w:jc w:val="both"/>
        <w:rPr/>
      </w:pPr>
      <w:r>
        <w:rPr/>
        <w:t>(1)</w:t>
        <w:tab/>
        <w:t>for volumes up to _________ MMBtu per Day the price shall equal the Inside F.E.R.C. first of the Month "Index Price" for _______ minus $0.____, less the Gathering Fee, fuel and shrink; and</w:t>
      </w:r>
    </w:p>
    <w:p>
      <w:pPr>
        <w:pStyle w:val="Normal"/>
        <w:widowControl/>
        <w:tabs>
          <w:tab w:val="clear" w:pos="720"/>
          <w:tab w:val="left" w:pos="630" w:leader="none"/>
        </w:tabs>
        <w:ind w:start="2160" w:end="0"/>
        <w:jc w:val="both"/>
        <w:rPr/>
      </w:pPr>
      <w:r>
        <w:rPr/>
      </w:r>
    </w:p>
    <w:p>
      <w:pPr>
        <w:pStyle w:val="Normal"/>
        <w:widowControl/>
        <w:tabs>
          <w:tab w:val="clear" w:pos="720"/>
          <w:tab w:val="left" w:pos="630" w:leader="none"/>
        </w:tabs>
        <w:ind w:start="1440" w:end="0"/>
        <w:jc w:val="both"/>
        <w:rPr/>
      </w:pPr>
      <w:r>
        <w:rPr/>
        <w:t>(2)</w:t>
        <w:tab/>
        <w:t>for volumes in excess of ________ MMBtu per Day and up to eighty percent (80%) of the the First of the Month Scheduled Volume the price per MMBtu shall equal the Inside F.E.R.C. first of the Month "Index Price" for ___________ minus $0._____, less the Gathering Fee, fuel and shrink.</w:t>
      </w:r>
    </w:p>
    <w:p>
      <w:pPr>
        <w:pStyle w:val="Normal"/>
        <w:widowControl/>
        <w:tabs>
          <w:tab w:val="clear" w:pos="720"/>
          <w:tab w:val="left" w:pos="630" w:leader="none"/>
        </w:tabs>
        <w:ind w:start="2160" w:end="0"/>
        <w:jc w:val="both"/>
        <w:rPr/>
      </w:pPr>
      <w:r>
        <w:rPr/>
      </w:r>
    </w:p>
    <w:p>
      <w:pPr>
        <w:pStyle w:val="Normal"/>
        <w:widowControl/>
        <w:tabs>
          <w:tab w:val="clear" w:pos="720"/>
          <w:tab w:val="left" w:pos="630" w:leader="none"/>
        </w:tabs>
        <w:ind w:hanging="634" w:start="1354" w:end="0"/>
        <w:jc w:val="both"/>
        <w:rPr/>
      </w:pPr>
      <w:r>
        <w:rPr/>
        <w:t>(ii)</w:t>
        <w:tab/>
        <w:t xml:space="preserve">for the remaining volume of Seller's Gas delivered hereunder each Day the price shall equal the Gas Daily Price for _______________ for each Day, less the Gathering Services Fee, fuel and shrink </w:t>
      </w:r>
    </w:p>
    <w:p>
      <w:pPr>
        <w:pStyle w:val="Normal"/>
        <w:widowControl/>
        <w:ind w:hanging="720" w:start="216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widowContro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Renegotiation/Gathering Option</w:t>
      </w:r>
      <w:r>
        <w:rPr/>
        <w:t>.  Thirty (30)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widowControl/>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widowControl/>
        <w:jc w:val="both"/>
        <w:rPr/>
      </w:pPr>
      <w:r>
        <w:rPr>
          <w:b/>
        </w:rPr>
        <w:t>3.3.</w:t>
        <w:tab/>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widowControl/>
        <w:jc w:val="both"/>
        <w:rPr/>
      </w:pPr>
      <w:r>
        <w:rPr/>
      </w:r>
    </w:p>
    <w:p>
      <w:pPr>
        <w:pStyle w:val="Normal"/>
        <w:widowContro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widowContro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widowControl/>
        <w:jc w:val="both"/>
        <w:rPr/>
      </w:pPr>
      <w:r>
        <w:rPr/>
      </w:r>
    </w:p>
    <w:p>
      <w:pPr>
        <w:pStyle w:val="Normal"/>
        <w:widowControl/>
        <w:jc w:val="both"/>
        <w:rPr>
          <w:b/>
          <w:smallCaps/>
        </w:rPr>
      </w:pPr>
      <w:r>
        <w:rPr>
          <w:b/>
          <w:smallCaps/>
        </w:rPr>
      </w:r>
    </w:p>
    <w:p>
      <w:pPr>
        <w:pStyle w:val="Normal"/>
        <w:widowContro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widowControl/>
        <w:jc w:val="both"/>
        <w:rPr>
          <w:b/>
        </w:rPr>
      </w:pPr>
      <w:r>
        <w:rPr>
          <w:b/>
        </w:rPr>
      </w:r>
    </w:p>
    <w:p>
      <w:pPr>
        <w:pStyle w:val="Normal"/>
        <w:widowContro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pPr>
      <w:r>
        <w:rPr/>
      </w:r>
    </w:p>
    <w:p>
      <w:pPr>
        <w:pStyle w:val="Normal"/>
        <w:widowContro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renegotiate the terms of this Agreement.  If the Parties are unable to renegotiate the terms of the Agreement within thirty (30) days, then Buyer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NORTH AMERICA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__________________________________</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 T.                "</w:t>
      </w:r>
      <w:r>
        <w:rPr>
          <w:b/>
          <w:i/>
          <w:u w:val="single"/>
        </w:rPr>
        <w:t>Business Day</w:t>
      </w:r>
      <w:r>
        <w:rPr/>
        <w:t>" means a Day on which Federal Reserve member banks in New York City are open for business and a Business Day shall open at 8:00 a.m. and close at 5:00 p.m. C. T.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means the Facilities Development Plan attached as Exhibit "B"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tabs>
          <w:tab w:val="clear" w:pos="720"/>
          <w:tab w:val="left" w:pos="630" w:leader="none"/>
        </w:tabs>
        <w:jc w:val="both"/>
        <w:rPr>
          <w:color w:val="000000"/>
        </w:rPr>
      </w:pPr>
      <w:r>
        <w:rPr>
          <w:color w:val="000000"/>
        </w:rPr>
        <w:t>"</w:t>
      </w:r>
      <w:r>
        <w:rPr>
          <w:b/>
          <w:i/>
          <w:color w:val="000000"/>
          <w:u w:val="single"/>
        </w:rPr>
        <w:t>Gathering Fee</w:t>
      </w:r>
      <w:r>
        <w:rPr>
          <w:color w:val="000000"/>
        </w:rPr>
        <w:t>" shall mean</w:t>
      </w:r>
      <w:r>
        <w:rPr>
          <w:b/>
          <w:i/>
          <w:color w:val="000000"/>
        </w:rPr>
        <w:t xml:space="preserve"> </w:t>
      </w:r>
      <w:r>
        <w:rPr/>
        <w:t xml:space="preserve">$0.___ per MMBtu of Gas delivered at the Delivery Point, plus actual fuel and shrink. </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___________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BodyText"/>
        <w:rPr/>
      </w:pPr>
      <w:r>
        <w:rPr>
          <w:rFonts w:cs="Times New Roman" w:ascii="Times New Roman" w:hAnsi="Times New Roman"/>
          <w:b w:val="false"/>
          <w:sz w:val="24"/>
        </w:rPr>
        <w:t>"</w:t>
      </w:r>
      <w:r>
        <w:rPr>
          <w:rFonts w:cs="Times New Roman" w:ascii="Times New Roman" w:hAnsi="Times New Roman"/>
          <w:i/>
          <w:sz w:val="24"/>
          <w:u w:val="single"/>
        </w:rPr>
        <w:t>Measurement Point</w:t>
      </w:r>
      <w:r>
        <w:rPr>
          <w:rFonts w:cs="Times New Roman" w:ascii="Times New Roman" w:hAnsi="Times New Roman"/>
          <w:b w:val="false"/>
          <w:sz w:val="24"/>
        </w:rPr>
        <w:t>" shall mean the inlet flange of Buyer's Transporter's meter located at the screw compressor applicable to each Delivery Point.</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meaning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widowControl/>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widowControl/>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F); and</w:t>
      </w:r>
    </w:p>
    <w:p>
      <w:pPr>
        <w:pStyle w:val="WW-BodyText2"/>
        <w:numPr>
          <w:ilvl w:val="0"/>
          <w:numId w:val="3"/>
        </w:numPr>
        <w:tabs>
          <w:tab w:val="left" w:pos="1440" w:leader="none"/>
          <w:tab w:val="left" w:pos="3960" w:leader="none"/>
        </w:tabs>
        <w:jc w:val="both"/>
        <w:rPr/>
      </w:pPr>
      <w:r>
        <w:rPr/>
        <w:t>Contain no free water; and</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p>
    <w:p>
      <w:pPr>
        <w:pStyle w:val="WW-BodyText2"/>
        <w:tabs>
          <w:tab w:val="left" w:pos="1440" w:leader="none"/>
          <w:tab w:val="left" w:pos="3960" w:leader="none"/>
        </w:tabs>
        <w:ind w:hanging="0" w:start="720" w:end="0"/>
        <w:jc w:val="both"/>
        <w:rPr/>
      </w:pPr>
      <w:r>
        <w:rPr/>
        <w:t xml:space="preserve">Any Gas not conforming to the above Specifications shall be governed by the terms and conditions of </w:t>
      </w:r>
      <w:r>
        <w:rPr>
          <w:u w:val="single"/>
        </w:rPr>
        <w:t>Section 6.2</w:t>
      </w:r>
      <w:r>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DESCRIPTION THE SUBJECT LEASES</w:t>
      </w:r>
    </w:p>
    <w:p>
      <w:pPr>
        <w:pStyle w:val="Normal"/>
        <w:widowContro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r>
    </w:tbl>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tabs>
          <w:tab w:val="clear" w:pos="720"/>
          <w:tab w:val="left" w:pos="8010" w:leader="none"/>
        </w:tabs>
        <w:jc w:val="both"/>
        <w:rPr>
          <w:b/>
          <w:u w:val="single"/>
        </w:rPr>
      </w:pPr>
      <w:r>
        <w:rPr>
          <w:b/>
          <w:u w:val="single"/>
        </w:rPr>
        <w:t>DELIVERY POINT(S)</w:t>
      </w:r>
    </w:p>
    <w:p>
      <w:pPr>
        <w:pStyle w:val="Normal"/>
        <w:widowControl/>
        <w:jc w:val="both"/>
        <w:rPr>
          <w:b/>
          <w:u w:val="single"/>
        </w:rPr>
      </w:pPr>
      <w:r>
        <w:rPr>
          <w:b/>
          <w:u w:val="single"/>
        </w:rPr>
      </w:r>
    </w:p>
    <w:p>
      <w:pPr>
        <w:pStyle w:val="Normal"/>
        <w:widowControl/>
        <w:jc w:val="both"/>
        <w:rPr/>
      </w:pPr>
      <w:r>
        <w:rPr/>
        <w:t>METER NO._______________ LOCATED IN ________________ COUNTY, ____________</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Denver, CO 80202</w:t>
      </w:r>
    </w:p>
    <w:p>
      <w:pPr>
        <w:pStyle w:val="Normal"/>
        <w:widowControl/>
        <w:jc w:val="both"/>
        <w:rPr/>
      </w:pPr>
      <w:r>
        <w:rPr/>
        <w:t xml:space="preserve">                                                                                    </w:t>
      </w:r>
      <w:r>
        <w:rPr/>
        <w:t>1200 17</w:t>
      </w:r>
      <w:r>
        <w:rPr>
          <w:vertAlign w:val="superscript"/>
        </w:rPr>
        <w:t>TH</w:t>
      </w:r>
      <w:r>
        <w:rPr/>
        <w:t xml:space="preserve"> St. Suite 2750</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BankAmerica, Dallas Texas</w:t>
      </w:r>
    </w:p>
    <w:p>
      <w:pPr>
        <w:pStyle w:val="Normal"/>
        <w:widowControl/>
        <w:jc w:val="both"/>
        <w:rPr/>
      </w:pPr>
      <w:r>
        <w:rPr/>
        <w:tab/>
        <w:tab/>
        <w:tab/>
        <w:tab/>
        <w:tab/>
        <w:tab/>
        <w:tab/>
        <w:t>ABA Route # 111000025</w:t>
      </w:r>
    </w:p>
    <w:p>
      <w:pPr>
        <w:pStyle w:val="Normal"/>
        <w:widowControl/>
        <w:jc w:val="both"/>
        <w:rPr/>
      </w:pPr>
      <w:r>
        <w:rPr/>
        <w:tab/>
        <w:tab/>
        <w:tab/>
        <w:tab/>
        <w:tab/>
        <w:tab/>
        <w:tab/>
        <w:t>Acct # 3750494099</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Denver, CO 80202</w:t>
      </w:r>
    </w:p>
    <w:p>
      <w:pPr>
        <w:pStyle w:val="Normal"/>
        <w:widowControl/>
        <w:jc w:val="both"/>
        <w:rPr/>
      </w:pPr>
      <w:r>
        <w:rPr/>
        <w:t xml:space="preserve">                                                                                    </w:t>
      </w:r>
      <w:r>
        <w:rPr/>
        <w:t>1200 17</w:t>
      </w:r>
      <w:r>
        <w:rPr>
          <w:vertAlign w:val="superscript"/>
        </w:rPr>
        <w:t>th</w:t>
      </w:r>
      <w:r>
        <w:rPr/>
        <w:t xml:space="preserve"> St. Suite 2750</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TO SELLER:</w:t>
      </w:r>
    </w:p>
    <w:p>
      <w:pPr>
        <w:pStyle w:val="Normal"/>
        <w:widowControl/>
        <w:jc w:val="both"/>
        <w:rPr/>
      </w:pPr>
      <w:r>
        <w:rPr>
          <w:b/>
        </w:rPr>
        <w:t>Notices/Correspondence:</w:t>
        <w:tab/>
        <w:tab/>
        <w:tab/>
        <w:tab/>
      </w:r>
      <w:r>
        <w:rPr>
          <w:u w:val="single"/>
        </w:rPr>
        <w:tab/>
        <w:tab/>
        <w:tab/>
        <w:tab/>
        <w:tab/>
      </w:r>
    </w:p>
    <w:p>
      <w:pPr>
        <w:pStyle w:val="Normal"/>
        <w:widowControl/>
        <w:jc w:val="both"/>
        <w:rPr/>
      </w:pPr>
      <w:r>
        <w:rPr/>
        <w:tab/>
        <w:tab/>
        <w:tab/>
        <w:tab/>
        <w:tab/>
        <w:tab/>
        <w:tab/>
      </w:r>
      <w:r>
        <w:rPr>
          <w:u w:val="single"/>
        </w:rPr>
        <w:tab/>
        <w:tab/>
        <w:tab/>
        <w:tab/>
        <w:tab/>
      </w:r>
    </w:p>
    <w:p>
      <w:pPr>
        <w:pStyle w:val="Normal"/>
        <w:widowControl/>
        <w:jc w:val="both"/>
        <w:rPr/>
      </w:pPr>
      <w:r>
        <w:rPr/>
        <w:tab/>
        <w:tab/>
        <w:tab/>
        <w:tab/>
        <w:tab/>
        <w:tab/>
        <w:tab/>
      </w:r>
      <w:r>
        <w:rPr>
          <w:u w:val="single"/>
        </w:rPr>
        <w:tab/>
        <w:tab/>
        <w:tab/>
        <w:tab/>
        <w:tab/>
      </w:r>
    </w:p>
    <w:p>
      <w:pPr>
        <w:pStyle w:val="Normal"/>
        <w:widowControl/>
        <w:jc w:val="both"/>
        <w:rPr/>
      </w:pPr>
      <w:r>
        <w:rPr/>
        <w:tab/>
        <w:tab/>
        <w:tab/>
        <w:tab/>
        <w:tab/>
        <w:tab/>
        <w:tab/>
        <w:t xml:space="preserve">Phone: </w:t>
      </w:r>
      <w:r>
        <w:rPr>
          <w:u w:val="single"/>
        </w:rPr>
        <w:tab/>
        <w:tab/>
        <w:tab/>
        <w:tab/>
      </w:r>
    </w:p>
    <w:p>
      <w:pPr>
        <w:pStyle w:val="Normal"/>
        <w:widowControl/>
        <w:jc w:val="both"/>
        <w:rPr/>
      </w:pPr>
      <w:r>
        <w:rPr/>
        <w:tab/>
        <w:tab/>
        <w:tab/>
        <w:tab/>
        <w:tab/>
        <w:tab/>
        <w:tab/>
        <w:t xml:space="preserve">Fax: </w:t>
      </w:r>
      <w:r>
        <w:rPr>
          <w:u w:val="single"/>
        </w:rPr>
        <w:tab/>
        <w:tab/>
        <w:tab/>
        <w:tab/>
        <w:tab/>
      </w:r>
    </w:p>
    <w:p>
      <w:pPr>
        <w:pStyle w:val="Normal"/>
        <w:widowControl/>
        <w:jc w:val="both"/>
        <w:rPr/>
      </w:pPr>
      <w:r>
        <w:rPr/>
      </w:r>
    </w:p>
    <w:p>
      <w:pPr>
        <w:pStyle w:val="Normal"/>
        <w:widowControl/>
        <w:jc w:val="both"/>
        <w:rPr/>
      </w:pPr>
      <w:r>
        <w:rPr/>
      </w:r>
    </w:p>
    <w:p>
      <w:pPr>
        <w:pStyle w:val="Normal"/>
        <w:widowControl/>
        <w:jc w:val="both"/>
        <w:rPr/>
      </w:pPr>
      <w:r>
        <w:rPr>
          <w:b/>
        </w:rPr>
        <w:t>Invoices and Accounting Matters:</w:t>
        <w:tab/>
        <w:tab/>
        <w:tab/>
      </w:r>
      <w:r>
        <w:rPr>
          <w:u w:val="single"/>
        </w:rPr>
        <w:tab/>
        <w:tab/>
        <w:tab/>
        <w:tab/>
        <w:tab/>
      </w:r>
    </w:p>
    <w:p>
      <w:pPr>
        <w:pStyle w:val="Normal"/>
        <w:widowControl/>
        <w:jc w:val="both"/>
        <w:rPr/>
      </w:pPr>
      <w:r>
        <w:rPr/>
        <w:tab/>
        <w:tab/>
        <w:tab/>
        <w:tab/>
        <w:tab/>
        <w:tab/>
        <w:tab/>
      </w:r>
      <w:r>
        <w:rPr>
          <w:u w:val="single"/>
        </w:rPr>
        <w:tab/>
        <w:tab/>
        <w:tab/>
        <w:tab/>
        <w:tab/>
      </w:r>
    </w:p>
    <w:p>
      <w:pPr>
        <w:pStyle w:val="Normal"/>
        <w:widowControl/>
        <w:jc w:val="both"/>
        <w:rPr/>
      </w:pPr>
      <w:r>
        <w:rPr/>
        <w:tab/>
        <w:tab/>
        <w:tab/>
        <w:tab/>
        <w:tab/>
        <w:tab/>
        <w:tab/>
      </w:r>
      <w:r>
        <w:rPr>
          <w:u w:val="single"/>
        </w:rPr>
        <w:tab/>
        <w:tab/>
        <w:tab/>
        <w:tab/>
        <w:tab/>
      </w:r>
    </w:p>
    <w:p>
      <w:pPr>
        <w:pStyle w:val="Normal"/>
        <w:widowControl/>
        <w:jc w:val="both"/>
        <w:rPr/>
      </w:pPr>
      <w:r>
        <w:rPr/>
        <w:tab/>
        <w:tab/>
        <w:tab/>
        <w:tab/>
        <w:tab/>
        <w:tab/>
        <w:tab/>
        <w:t xml:space="preserve">Phone: </w:t>
      </w:r>
      <w:r>
        <w:rPr>
          <w:u w:val="single"/>
        </w:rPr>
        <w:tab/>
        <w:tab/>
        <w:tab/>
        <w:tab/>
      </w:r>
    </w:p>
    <w:p>
      <w:pPr>
        <w:pStyle w:val="Normal"/>
        <w:widowControl/>
        <w:jc w:val="both"/>
        <w:rPr/>
      </w:pPr>
      <w:r>
        <w:rPr/>
        <w:tab/>
        <w:tab/>
        <w:tab/>
        <w:tab/>
        <w:tab/>
        <w:tab/>
        <w:tab/>
        <w:t xml:space="preserve">Fax: </w:t>
      </w:r>
      <w:r>
        <w:rPr>
          <w:u w:val="single"/>
        </w:rPr>
        <w:tab/>
        <w:tab/>
        <w:tab/>
        <w:tab/>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83-0321275</w:t>
      </w:r>
    </w:p>
    <w:p>
      <w:pPr>
        <w:pStyle w:val="Normal"/>
        <w:widowControl/>
        <w:jc w:val="both"/>
        <w:rPr/>
      </w:pPr>
      <w:r>
        <w:rPr/>
      </w:r>
    </w:p>
    <w:p>
      <w:pPr>
        <w:pStyle w:val="Normal"/>
        <w:widowControl/>
        <w:jc w:val="both"/>
        <w:rPr/>
      </w:pPr>
      <w:r>
        <w:rPr>
          <w:b/>
        </w:rPr>
        <w:t>Nominations:</w:t>
        <w:tab/>
        <w:tab/>
        <w:tab/>
        <w:tab/>
        <w:tab/>
        <w:tab/>
      </w:r>
      <w:r>
        <w:rPr/>
        <w:t>Same as above</w:t>
      </w:r>
    </w:p>
    <w:p>
      <w:pPr>
        <w:pStyle w:val="Normal"/>
        <w:widowControl/>
        <w:jc w:val="both"/>
        <w:rPr>
          <w:b/>
        </w:rPr>
      </w:pPr>
      <w:r>
        <w:rPr>
          <w:b/>
        </w:rPr>
        <w:t>Confirmations:</w:t>
        <w:tab/>
        <w:tab/>
        <w:tab/>
        <w:tab/>
        <w:tab/>
      </w:r>
      <w:r>
        <w:rPr/>
        <w:t>Same as above</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center"/>
        <w:rPr>
          <w:b/>
        </w:rPr>
      </w:pPr>
      <w:r>
        <w:rPr>
          <w:b/>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NORTH AMERICA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__________________________________</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State of Texas</w:t>
        <w:tab/>
        <w:tab/>
        <w:tab/>
        <w:tab/>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Harris</w:t>
        <w:tab/>
        <w:tab/>
        <w:tab/>
        <w:t>)</w:t>
      </w:r>
    </w:p>
    <w:p>
      <w:pPr>
        <w:pStyle w:val="Normal"/>
        <w:widowControl/>
        <w:jc w:val="both"/>
        <w:rPr/>
      </w:pPr>
      <w:r>
        <w:rPr/>
      </w:r>
    </w:p>
    <w:p>
      <w:pPr>
        <w:pStyle w:val="Normal"/>
        <w:widowControl/>
        <w:jc w:val="both"/>
        <w:rPr/>
      </w:pPr>
      <w:r>
        <w:rPr/>
        <w:t>The foregoing instrument was acknowledged before me by __________________, Vice President of Enron North America Corp., a Delaware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Texas</w:t>
      </w:r>
    </w:p>
    <w:p>
      <w:pPr>
        <w:pStyle w:val="Normal"/>
        <w:widowControl/>
        <w:ind w:start="4320" w:end="0"/>
        <w:jc w:val="both"/>
        <w:rPr/>
      </w:pPr>
      <w:r>
        <w:rPr/>
        <w:br/>
        <w:t>My Commission Expires:  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4320" w:end="0"/>
        <w:jc w:val="both"/>
        <w:rPr/>
      </w:pPr>
      <w:r>
        <w:rPr/>
        <w:br/>
        <w:t>My Commission Expires:  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4320" w:end="0"/>
        <w:jc w:val="both"/>
        <w:rPr/>
      </w:pPr>
      <w:r>
        <w:rPr/>
        <w:br/>
        <w:t>My Commission Expires:  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6</w:t>
    </w:r>
    <w:r>
      <w:rPr>
        <w:sz w:val="17"/>
        <w:rFonts w:cs="Arial Narrow" w:ascii="Arial Narrow" w:hAnsi="Arial Narrow"/>
      </w:rPr>
      <w:fldChar w:fldCharType="end"/>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/mnt/main-storage/datasets/enron-docs/doc/Base_Purchase_Agreement.doc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/mnt/main-storage/datasets/enron-docs/doc/Base_Purchase_Agreement.doc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lang w:eastAsia="en-US"/>
      </w:rPr>
    </w:pPr>
    <w:r>
      <w:rPr>
        <w:sz w:val="12"/>
        <w:lang w:eastAsia="en-US"/>
      </w:rPr>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/mnt/main-storage/datasets/enron-docs/doc/Base_Purchase_Agreement.doc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/mnt/main-storage/datasets/enron-docs/doc/Base_Purchase_Agreement.doc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/mnt/main-storage/datasets/enron-docs/doc/Base_Purchase_Agreement.doc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BodyText3">
    <w:name w:val="Body Text 3"/>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2000-01-13T20:03:00Z</dcterms:created>
  <dc:creator>ECT</dc:creator>
  <dc:description/>
  <cp:keywords>3105</cp:keywords>
  <dc:language>en-CA</dc:language>
  <cp:lastModifiedBy>mike legler</cp:lastModifiedBy>
  <cp:lastPrinted>1999-08-26T09:46:00Z</cp:lastPrinted>
  <dcterms:modified xsi:type="dcterms:W3CDTF">2000-01-13T20:09:00Z</dcterms:modified>
  <cp:revision>3</cp:revision>
  <dc:subject>3105</dc:subject>
  <dc:title>3105 master mark up</dc:title>
</cp:coreProperties>
</file>