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sz w:val="22"/>
        </w:rPr>
      </w:pPr>
      <w:r>
        <w:rPr>
          <w:sz w:val="22"/>
        </w:rPr>
        <w:t>Bang I. Tran</w:t>
      </w:r>
    </w:p>
    <w:p>
      <w:pPr>
        <w:pStyle w:val="Heading6"/>
        <w:ind w:hanging="0" w:start="0"/>
        <w:jc w:val="center"/>
        <w:rPr/>
      </w:pPr>
      <w:r>
        <w:rPr/>
        <w:t>9519 Riverland Lane</w:t>
      </w:r>
    </w:p>
    <w:p>
      <w:pPr>
        <w:pStyle w:val="Normal"/>
        <w:numPr>
          <w:ilvl w:val="0"/>
          <w:numId w:val="0"/>
        </w:numPr>
        <w:tabs>
          <w:tab w:val="clear" w:pos="720"/>
          <w:tab w:val="center" w:pos="4680" w:leader="none"/>
        </w:tabs>
        <w:jc w:val="center"/>
        <w:outlineLvl w:val="0"/>
        <w:rPr>
          <w:b/>
          <w:sz w:val="22"/>
        </w:rPr>
      </w:pPr>
      <w:r>
        <w:rPr>
          <w:b/>
          <w:sz w:val="22"/>
        </w:rPr>
        <w:t>Houston, Texas 77040</w:t>
      </w:r>
    </w:p>
    <w:p>
      <w:pPr>
        <w:pStyle w:val="Normal"/>
        <w:numPr>
          <w:ilvl w:val="0"/>
          <w:numId w:val="0"/>
        </w:numPr>
        <w:tabs>
          <w:tab w:val="clear" w:pos="720"/>
          <w:tab w:val="center" w:pos="4680" w:leader="none"/>
        </w:tabs>
        <w:jc w:val="center"/>
        <w:outlineLvl w:val="0"/>
        <w:rPr>
          <w:b/>
          <w:sz w:val="22"/>
        </w:rPr>
      </w:pPr>
      <w:r>
        <w:rPr>
          <w:b/>
          <w:sz w:val="22"/>
        </w:rPr>
        <w:t>(H) (713) 849-2831</w:t>
      </w:r>
    </w:p>
    <w:p>
      <w:pPr>
        <w:pStyle w:val="Normal"/>
        <w:numPr>
          <w:ilvl w:val="0"/>
          <w:numId w:val="0"/>
        </w:numPr>
        <w:tabs>
          <w:tab w:val="clear" w:pos="720"/>
          <w:tab w:val="center" w:pos="4680" w:leader="none"/>
        </w:tabs>
        <w:jc w:val="center"/>
        <w:outlineLvl w:val="0"/>
        <w:rPr>
          <w:b/>
          <w:sz w:val="22"/>
        </w:rPr>
      </w:pPr>
      <w:r>
        <w:rPr>
          <w:b/>
          <w:sz w:val="22"/>
        </w:rPr>
        <w:t>(W) (713) 860-6830</w:t>
      </w:r>
    </w:p>
    <w:p>
      <w:pPr>
        <w:pStyle w:val="Normal"/>
        <w:numPr>
          <w:ilvl w:val="0"/>
          <w:numId w:val="0"/>
        </w:numPr>
        <w:tabs>
          <w:tab w:val="clear" w:pos="720"/>
          <w:tab w:val="center" w:pos="4680" w:leader="none"/>
        </w:tabs>
        <w:jc w:val="center"/>
        <w:outlineLvl w:val="0"/>
        <w:rPr>
          <w:sz w:val="22"/>
        </w:rPr>
      </w:pPr>
      <w:r>
        <w:rPr>
          <w:b/>
          <w:sz w:val="22"/>
        </w:rPr>
        <w:t xml:space="preserve">E-mail: </w:t>
      </w:r>
      <w:hyperlink r:id="rId2">
        <w:r>
          <w:rPr>
            <w:rStyle w:val="Hyperlink"/>
            <w:sz w:val="22"/>
          </w:rPr>
          <w:t>Tran_Bang@Yahoo.com</w:t>
        </w:r>
      </w:hyperlink>
    </w:p>
    <w:p>
      <w:pPr>
        <w:pStyle w:val="Normal"/>
        <w:numPr>
          <w:ilvl w:val="0"/>
          <w:numId w:val="0"/>
        </w:numPr>
        <w:pBdr>
          <w:bottom w:val="double" w:sz="4" w:space="1" w:color="000000"/>
        </w:pBdr>
        <w:tabs>
          <w:tab w:val="clear" w:pos="720"/>
          <w:tab w:val="center" w:pos="4680" w:leader="none"/>
        </w:tabs>
        <w:jc w:val="center"/>
        <w:outlineLvl w:val="0"/>
        <w:rPr>
          <w:b/>
          <w:sz w:val="22"/>
        </w:rPr>
      </w:pPr>
      <w:r>
        <w:rPr>
          <w:b/>
          <w:sz w:val="22"/>
        </w:rPr>
      </w:r>
    </w:p>
    <w:p>
      <w:pPr>
        <w:pStyle w:val="BodyText2"/>
        <w:rPr>
          <w:rFonts w:ascii="Times New Roman" w:hAnsi="Times New Roman" w:cs="Times New Roman"/>
          <w:b/>
          <w:sz w:val="22"/>
        </w:rPr>
      </w:pPr>
      <w:r>
        <w:rPr>
          <w:rFonts w:cs="Times New Roman" w:ascii="Times New Roman" w:hAnsi="Times New Roman"/>
          <w:b/>
          <w:sz w:val="22"/>
        </w:rPr>
      </w:r>
    </w:p>
    <w:p>
      <w:pPr>
        <w:pStyle w:val="BodyText2"/>
        <w:ind w:hanging="1440" w:start="1440" w:end="0"/>
        <w:rPr/>
      </w:pPr>
      <w:r>
        <w:rPr>
          <w:rFonts w:cs="Times New Roman" w:ascii="Times New Roman" w:hAnsi="Times New Roman"/>
          <w:b/>
          <w:sz w:val="22"/>
        </w:rPr>
        <w:t>Objective:</w:t>
      </w:r>
      <w:r>
        <w:rPr>
          <w:rFonts w:cs="Times New Roman" w:ascii="Times New Roman" w:hAnsi="Times New Roman"/>
          <w:sz w:val="22"/>
        </w:rPr>
        <w:t xml:space="preserve">   </w:t>
        <w:tab/>
      </w:r>
      <w:r>
        <w:rPr>
          <w:rFonts w:cs="Times New Roman" w:ascii="Times New Roman" w:hAnsi="Times New Roman"/>
        </w:rPr>
        <w:t xml:space="preserve">An inventory specialist concentrating on forecasting, maintaining, and controlling a company’s inventory operations. </w:t>
      </w:r>
    </w:p>
    <w:p>
      <w:pPr>
        <w:pStyle w:val="Normal"/>
        <w:tabs>
          <w:tab w:val="clear" w:pos="720"/>
          <w:tab w:val="left" w:pos="-720" w:leader="none"/>
        </w:tabs>
        <w:jc w:val="both"/>
        <w:rPr>
          <w:rFonts w:ascii="Times New Roman" w:hAnsi="Times New Roman" w:cs="Times New Roman"/>
          <w:b/>
        </w:rPr>
      </w:pPr>
      <w:r>
        <w:rPr>
          <w:rFonts w:cs="Times New Roman"/>
          <w:b/>
        </w:rPr>
      </w:r>
    </w:p>
    <w:p>
      <w:pPr>
        <w:pStyle w:val="Normal"/>
        <w:tabs>
          <w:tab w:val="clear" w:pos="720"/>
          <w:tab w:val="left" w:pos="-720" w:leader="none"/>
        </w:tabs>
        <w:jc w:val="both"/>
        <w:rPr>
          <w:b/>
        </w:rPr>
      </w:pPr>
      <w:r>
        <w:rPr>
          <w:b/>
        </w:rPr>
        <w:t xml:space="preserve">Highlighted Skills: </w:t>
      </w:r>
    </w:p>
    <w:p>
      <w:pPr>
        <w:pStyle w:val="Normal"/>
        <w:tabs>
          <w:tab w:val="clear" w:pos="720"/>
          <w:tab w:val="left" w:pos="-720" w:leader="none"/>
        </w:tabs>
        <w:jc w:val="both"/>
        <w:rPr>
          <w:b/>
        </w:rPr>
      </w:pPr>
      <w:r>
        <w:rPr>
          <w:b/>
        </w:rPr>
      </w:r>
    </w:p>
    <w:p>
      <w:pPr>
        <w:pStyle w:val="Normal"/>
        <w:numPr>
          <w:ilvl w:val="0"/>
          <w:numId w:val="3"/>
        </w:numPr>
        <w:tabs>
          <w:tab w:val="clear" w:pos="720"/>
          <w:tab w:val="left" w:pos="-720" w:leader="none"/>
        </w:tabs>
        <w:jc w:val="both"/>
        <w:rPr/>
      </w:pPr>
      <w:r>
        <w:rPr/>
        <w:t>Five years experience in managing and supervising the monitoring, maintaining, and reporting of the semi-annual inventory shrink results for the inventory control department. Over 300+ stores with Men’s Wearhouse.</w:t>
      </w:r>
    </w:p>
    <w:p>
      <w:pPr>
        <w:pStyle w:val="Normal"/>
        <w:numPr>
          <w:ilvl w:val="0"/>
          <w:numId w:val="3"/>
        </w:numPr>
        <w:tabs>
          <w:tab w:val="clear" w:pos="720"/>
          <w:tab w:val="left" w:pos="-720" w:leader="none"/>
        </w:tabs>
        <w:jc w:val="both"/>
        <w:rPr/>
      </w:pPr>
      <w:r>
        <w:rPr/>
        <w:t>Direct experience managing inventory control clerks (5 to 7) and supporting personnel.</w:t>
      </w:r>
    </w:p>
    <w:p>
      <w:pPr>
        <w:pStyle w:val="Normal"/>
        <w:numPr>
          <w:ilvl w:val="0"/>
          <w:numId w:val="3"/>
        </w:numPr>
        <w:tabs>
          <w:tab w:val="clear" w:pos="720"/>
          <w:tab w:val="left" w:pos="-720" w:leader="none"/>
        </w:tabs>
        <w:jc w:val="both"/>
        <w:rPr/>
      </w:pPr>
      <w:r>
        <w:rPr/>
        <w:t>Experience creating and implementing an efficient physical inventory process and procedures for the department and store operations.</w:t>
      </w:r>
    </w:p>
    <w:p>
      <w:pPr>
        <w:pStyle w:val="Normal"/>
        <w:tabs>
          <w:tab w:val="clear" w:pos="720"/>
          <w:tab w:val="left" w:pos="-720" w:leader="none"/>
        </w:tabs>
        <w:jc w:val="both"/>
        <w:rPr/>
      </w:pPr>
      <w:r>
        <w:rPr/>
      </w:r>
    </w:p>
    <w:p>
      <w:pPr>
        <w:pStyle w:val="Normal"/>
        <w:tabs>
          <w:tab w:val="clear" w:pos="720"/>
          <w:tab w:val="left" w:pos="-720" w:leader="none"/>
        </w:tabs>
        <w:jc w:val="both"/>
        <w:rPr>
          <w:b/>
        </w:rPr>
      </w:pPr>
      <w:r>
        <w:rPr>
          <w:b/>
        </w:rPr>
        <w:t xml:space="preserve">Inventory/Accounting: </w:t>
      </w:r>
    </w:p>
    <w:p>
      <w:pPr>
        <w:pStyle w:val="Normal"/>
        <w:numPr>
          <w:ilvl w:val="0"/>
          <w:numId w:val="2"/>
        </w:numPr>
        <w:tabs>
          <w:tab w:val="clear" w:pos="720"/>
          <w:tab w:val="left" w:pos="-720" w:leader="none"/>
        </w:tabs>
        <w:jc w:val="both"/>
        <w:rPr/>
      </w:pPr>
      <w:r>
        <w:rPr/>
        <w:t>Coordinate and assist stores in maintaining each individual store’s shrink, cycle count, and all price &amp; cost changes ensuring the accuracy of the company’s retail (JDA) system.</w:t>
      </w:r>
    </w:p>
    <w:p>
      <w:pPr>
        <w:pStyle w:val="Normal"/>
        <w:numPr>
          <w:ilvl w:val="0"/>
          <w:numId w:val="2"/>
        </w:numPr>
        <w:tabs>
          <w:tab w:val="clear" w:pos="720"/>
          <w:tab w:val="left" w:pos="-720" w:leader="none"/>
        </w:tabs>
        <w:jc w:val="both"/>
        <w:rPr/>
      </w:pPr>
      <w:r>
        <w:rPr/>
        <w:t>Manage and maintain the JDA inventory database for data integrity and accuracy.</w:t>
      </w:r>
    </w:p>
    <w:p>
      <w:pPr>
        <w:pStyle w:val="Normal"/>
        <w:numPr>
          <w:ilvl w:val="0"/>
          <w:numId w:val="2"/>
        </w:numPr>
        <w:tabs>
          <w:tab w:val="clear" w:pos="720"/>
          <w:tab w:val="left" w:pos="-720" w:leader="none"/>
        </w:tabs>
        <w:jc w:val="both"/>
        <w:rPr/>
      </w:pPr>
      <w:r>
        <w:rPr/>
        <w:t>Train store managers and personnel on the corporate inventory processes.</w:t>
      </w:r>
    </w:p>
    <w:p>
      <w:pPr>
        <w:pStyle w:val="Normal"/>
        <w:numPr>
          <w:ilvl w:val="0"/>
          <w:numId w:val="2"/>
        </w:numPr>
        <w:tabs>
          <w:tab w:val="clear" w:pos="720"/>
          <w:tab w:val="left" w:pos="-720" w:leader="none"/>
        </w:tabs>
        <w:jc w:val="both"/>
        <w:rPr/>
      </w:pPr>
      <w:r>
        <w:rPr/>
        <w:t>Evaluate the store manager’s year-end bonuses based on the statistical data from the annual inventory shrink results.</w:t>
      </w:r>
    </w:p>
    <w:p>
      <w:pPr>
        <w:pStyle w:val="Normal"/>
        <w:numPr>
          <w:ilvl w:val="0"/>
          <w:numId w:val="2"/>
        </w:numPr>
        <w:tabs>
          <w:tab w:val="clear" w:pos="720"/>
          <w:tab w:val="left" w:pos="-720" w:leader="none"/>
        </w:tabs>
        <w:jc w:val="both"/>
        <w:rPr/>
      </w:pPr>
      <w:r>
        <w:rPr/>
        <w:t>Review and ensure the correct profit margins on all store products.</w:t>
      </w:r>
    </w:p>
    <w:p>
      <w:pPr>
        <w:pStyle w:val="Normal"/>
        <w:numPr>
          <w:ilvl w:val="0"/>
          <w:numId w:val="2"/>
        </w:numPr>
        <w:tabs>
          <w:tab w:val="clear" w:pos="720"/>
          <w:tab w:val="left" w:pos="-720" w:leader="none"/>
        </w:tabs>
        <w:jc w:val="both"/>
        <w:rPr/>
      </w:pPr>
      <w:r>
        <w:rPr/>
        <w:t>Direct interfacing with CFO, CEO, upper management, and staff personnel relating to inventory and accounts inquisitions.</w:t>
      </w:r>
    </w:p>
    <w:p>
      <w:pPr>
        <w:pStyle w:val="Normal"/>
        <w:numPr>
          <w:ilvl w:val="0"/>
          <w:numId w:val="2"/>
        </w:numPr>
        <w:tabs>
          <w:tab w:val="clear" w:pos="720"/>
          <w:tab w:val="left" w:pos="-720" w:leader="none"/>
        </w:tabs>
        <w:jc w:val="both"/>
        <w:rPr/>
      </w:pPr>
      <w:r>
        <w:rPr/>
        <w:t>Post monthly journal entry and reconcile all inventory accounts for month-end closing.</w:t>
      </w:r>
    </w:p>
    <w:p>
      <w:pPr>
        <w:pStyle w:val="Normal"/>
        <w:numPr>
          <w:ilvl w:val="0"/>
          <w:numId w:val="2"/>
        </w:numPr>
        <w:tabs>
          <w:tab w:val="clear" w:pos="720"/>
          <w:tab w:val="left" w:pos="-720" w:leader="none"/>
        </w:tabs>
        <w:jc w:val="both"/>
        <w:rPr/>
      </w:pPr>
      <w:r>
        <w:rPr/>
        <w:t>Manage and record journal entries and accruals to proper accounts for month-end closing.</w:t>
      </w:r>
    </w:p>
    <w:p>
      <w:pPr>
        <w:pStyle w:val="Normal"/>
        <w:numPr>
          <w:ilvl w:val="0"/>
          <w:numId w:val="2"/>
        </w:numPr>
        <w:tabs>
          <w:tab w:val="clear" w:pos="720"/>
          <w:tab w:val="left" w:pos="-720" w:leader="none"/>
        </w:tabs>
        <w:jc w:val="both"/>
        <w:rPr/>
      </w:pPr>
      <w:r>
        <w:rPr/>
        <w:t>Prepared annual royalties payment schedules for the Vice President of Finance.</w:t>
      </w:r>
    </w:p>
    <w:p>
      <w:pPr>
        <w:pStyle w:val="Normal"/>
        <w:numPr>
          <w:ilvl w:val="0"/>
          <w:numId w:val="2"/>
        </w:numPr>
        <w:tabs>
          <w:tab w:val="clear" w:pos="720"/>
          <w:tab w:val="left" w:pos="-720" w:leader="none"/>
        </w:tabs>
        <w:jc w:val="both"/>
        <w:rPr/>
      </w:pPr>
      <w:r>
        <w:rPr/>
        <w:t>Managed the recording of inter-company sales and reconciling monthly inventory and work-in-progress (WIP) accounts.</w:t>
      </w:r>
    </w:p>
    <w:p>
      <w:pPr>
        <w:pStyle w:val="Normal"/>
        <w:numPr>
          <w:ilvl w:val="0"/>
          <w:numId w:val="2"/>
        </w:numPr>
        <w:tabs>
          <w:tab w:val="clear" w:pos="720"/>
          <w:tab w:val="left" w:pos="-720" w:leader="none"/>
        </w:tabs>
        <w:jc w:val="both"/>
        <w:rPr/>
      </w:pPr>
      <w:r>
        <w:rPr/>
        <w:t>Specialized in payable accounts and provided Cost Variance Analysis schedules for the Corporate Controller.</w:t>
      </w:r>
    </w:p>
    <w:p>
      <w:pPr>
        <w:pStyle w:val="Normal"/>
        <w:tabs>
          <w:tab w:val="clear" w:pos="720"/>
          <w:tab w:val="left" w:pos="-720" w:leader="none"/>
        </w:tabs>
        <w:jc w:val="both"/>
        <w:rPr/>
      </w:pPr>
      <w:r>
        <w:rPr/>
      </w:r>
    </w:p>
    <w:p>
      <w:pPr>
        <w:pStyle w:val="Normal"/>
        <w:tabs>
          <w:tab w:val="clear" w:pos="720"/>
          <w:tab w:val="left" w:pos="-720" w:leader="none"/>
        </w:tabs>
        <w:jc w:val="both"/>
        <w:rPr>
          <w:b/>
        </w:rPr>
      </w:pPr>
      <w:r>
        <w:rPr>
          <w:b/>
        </w:rPr>
        <w:t>Financial:</w:t>
      </w:r>
    </w:p>
    <w:p>
      <w:pPr>
        <w:pStyle w:val="Normal"/>
        <w:numPr>
          <w:ilvl w:val="0"/>
          <w:numId w:val="4"/>
        </w:numPr>
        <w:tabs>
          <w:tab w:val="clear" w:pos="720"/>
          <w:tab w:val="left" w:pos="-720" w:leader="none"/>
        </w:tabs>
        <w:jc w:val="both"/>
        <w:rPr/>
      </w:pPr>
      <w:r>
        <w:rPr/>
        <w:t>Developed and maintained the financial planning model for handling estimated inventory capital expenditures.</w:t>
      </w:r>
    </w:p>
    <w:p>
      <w:pPr>
        <w:pStyle w:val="Normal"/>
        <w:numPr>
          <w:ilvl w:val="0"/>
          <w:numId w:val="4"/>
        </w:numPr>
        <w:tabs>
          <w:tab w:val="clear" w:pos="720"/>
          <w:tab w:val="left" w:pos="-720" w:leader="none"/>
        </w:tabs>
        <w:jc w:val="both"/>
        <w:rPr/>
      </w:pPr>
      <w:r>
        <w:rPr/>
        <w:t>Forecasted and planned the department’s annual budgets and staffing requirements.</w:t>
      </w:r>
    </w:p>
    <w:p>
      <w:pPr>
        <w:pStyle w:val="Normal"/>
        <w:numPr>
          <w:ilvl w:val="0"/>
          <w:numId w:val="2"/>
        </w:numPr>
        <w:tabs>
          <w:tab w:val="clear" w:pos="720"/>
          <w:tab w:val="left" w:pos="-720" w:leader="none"/>
        </w:tabs>
        <w:jc w:val="both"/>
        <w:rPr/>
      </w:pPr>
      <w:r>
        <w:rPr/>
        <w:t>Assisted Corporate Controller in monthly financial and sales analyses and reporting.</w:t>
      </w:r>
    </w:p>
    <w:p>
      <w:pPr>
        <w:pStyle w:val="Normal"/>
        <w:numPr>
          <w:ilvl w:val="0"/>
          <w:numId w:val="2"/>
        </w:numPr>
        <w:tabs>
          <w:tab w:val="clear" w:pos="720"/>
          <w:tab w:val="left" w:pos="-720" w:leader="none"/>
        </w:tabs>
        <w:jc w:val="both"/>
        <w:rPr/>
      </w:pPr>
      <w:r>
        <w:rPr/>
        <w:t>Planned and conducted analyses and financial valuations of necessary cellular phone service for corporate usage.</w:t>
      </w:r>
    </w:p>
    <w:p>
      <w:pPr>
        <w:pStyle w:val="Normal"/>
        <w:numPr>
          <w:ilvl w:val="0"/>
          <w:numId w:val="2"/>
        </w:numPr>
        <w:tabs>
          <w:tab w:val="clear" w:pos="720"/>
          <w:tab w:val="left" w:pos="-720" w:leader="none"/>
        </w:tabs>
        <w:jc w:val="both"/>
        <w:rPr/>
      </w:pPr>
      <w:r>
        <w:rPr/>
        <w:t>Developed and maintained the financial planning model for handling daily store sales and forecasting cash flows.</w:t>
      </w:r>
    </w:p>
    <w:p>
      <w:pPr>
        <w:pStyle w:val="Normal"/>
        <w:numPr>
          <w:ilvl w:val="0"/>
          <w:numId w:val="2"/>
        </w:numPr>
        <w:tabs>
          <w:tab w:val="clear" w:pos="720"/>
          <w:tab w:val="left" w:pos="-720" w:leader="none"/>
        </w:tabs>
        <w:jc w:val="both"/>
        <w:rPr/>
      </w:pPr>
      <w:r>
        <w:rPr/>
        <w:t>Managed critical financial statement analysis providing insight to develop strategy assessments, scenario planning, and mergers and acquisition analysis.</w:t>
      </w:r>
    </w:p>
    <w:p>
      <w:pPr>
        <w:pStyle w:val="Normal"/>
        <w:numPr>
          <w:ilvl w:val="0"/>
          <w:numId w:val="2"/>
        </w:numPr>
        <w:tabs>
          <w:tab w:val="clear" w:pos="720"/>
          <w:tab w:val="left" w:pos="-720" w:leader="none"/>
        </w:tabs>
        <w:jc w:val="both"/>
        <w:rPr/>
      </w:pPr>
      <w:r>
        <w:rPr/>
        <w:t>Maintained and supported an extensive database of publicly reported information such as annual reports (10-K and Annual Form 20-F).</w:t>
      </w:r>
    </w:p>
    <w:p>
      <w:pPr>
        <w:pStyle w:val="Normal"/>
        <w:numPr>
          <w:ilvl w:val="0"/>
          <w:numId w:val="2"/>
        </w:numPr>
        <w:tabs>
          <w:tab w:val="clear" w:pos="720"/>
          <w:tab w:val="left" w:pos="-720" w:leader="none"/>
        </w:tabs>
        <w:jc w:val="both"/>
        <w:rPr/>
      </w:pPr>
      <w:r>
        <w:rPr/>
        <w:t>Analyze the FASB 69 rules on Disclosures about Oil and Gas Producing Activities.</w:t>
      </w:r>
    </w:p>
    <w:p>
      <w:pPr>
        <w:pStyle w:val="Normal"/>
        <w:numPr>
          <w:ilvl w:val="0"/>
          <w:numId w:val="2"/>
        </w:numPr>
        <w:tabs>
          <w:tab w:val="clear" w:pos="720"/>
          <w:tab w:val="left" w:pos="-720" w:leader="none"/>
        </w:tabs>
        <w:jc w:val="both"/>
        <w:rPr/>
      </w:pPr>
      <w:r>
        <w:rPr/>
        <w:t>Provided research and analysis support for the Global Competitive Assessment (GCA) and other business evaluations studying the oil and gas potential markets.</w:t>
      </w:r>
    </w:p>
    <w:p>
      <w:pPr>
        <w:pStyle w:val="Normal"/>
        <w:numPr>
          <w:ilvl w:val="0"/>
          <w:numId w:val="2"/>
        </w:numPr>
        <w:tabs>
          <w:tab w:val="clear" w:pos="720"/>
          <w:tab w:val="left" w:pos="-720" w:leader="none"/>
        </w:tabs>
        <w:jc w:val="both"/>
        <w:rPr/>
      </w:pPr>
      <w:r>
        <w:rPr/>
        <w:t>Member of the Utilities team assigned to explore the impact of deregulation in the United States by continuously evaluating the competitive influences and their impact in the unregulated energy service industry.</w:t>
      </w:r>
    </w:p>
    <w:p>
      <w:pPr>
        <w:pStyle w:val="Normal"/>
        <w:numPr>
          <w:ilvl w:val="0"/>
          <w:numId w:val="2"/>
        </w:numPr>
        <w:tabs>
          <w:tab w:val="clear" w:pos="720"/>
          <w:tab w:val="left" w:pos="-720" w:leader="none"/>
        </w:tabs>
        <w:jc w:val="both"/>
        <w:rPr/>
      </w:pPr>
      <w:r>
        <w:rPr/>
        <w:t>Supported the Gas and Power Marketing study by preparing the Benefits and Compensation study for companies to compete in a new competitive business environment.</w:t>
      </w:r>
    </w:p>
    <w:p>
      <w:pPr>
        <w:pStyle w:val="Heading5"/>
        <w:ind w:hanging="0" w:start="0"/>
        <w:rPr>
          <w:sz w:val="20"/>
        </w:rPr>
      </w:pPr>
      <w:r>
        <w:rPr>
          <w:sz w:val="20"/>
        </w:rPr>
      </w:r>
    </w:p>
    <w:p>
      <w:pPr>
        <w:pStyle w:val="Heading5"/>
        <w:ind w:hanging="0" w:start="0"/>
        <w:rPr>
          <w:sz w:val="20"/>
        </w:rPr>
      </w:pPr>
      <w:r>
        <w:rPr>
          <w:sz w:val="20"/>
        </w:rPr>
      </w:r>
    </w:p>
    <w:p>
      <w:pPr>
        <w:pStyle w:val="Heading5"/>
        <w:ind w:hanging="0" w:start="0"/>
        <w:rPr>
          <w:sz w:val="20"/>
        </w:rPr>
      </w:pPr>
      <w:r>
        <w:rPr>
          <w:sz w:val="20"/>
        </w:rPr>
      </w:r>
    </w:p>
    <w:p>
      <w:pPr>
        <w:pStyle w:val="Heading5"/>
        <w:ind w:hanging="0" w:start="0"/>
        <w:rPr>
          <w:sz w:val="20"/>
        </w:rPr>
      </w:pPr>
      <w:r>
        <w:rPr>
          <w:sz w:val="20"/>
        </w:rPr>
        <w:t>PROFESSIONAL EMPLOYMENT</w:t>
      </w:r>
    </w:p>
    <w:p>
      <w:pPr>
        <w:pStyle w:val="Normal"/>
        <w:tabs>
          <w:tab w:val="clear" w:pos="720"/>
          <w:tab w:val="left" w:pos="-720" w:leader="none"/>
        </w:tabs>
        <w:jc w:val="both"/>
        <w:rPr>
          <w:sz w:val="20"/>
        </w:rPr>
      </w:pPr>
      <w:r>
        <w:rPr>
          <w:sz w:val="20"/>
        </w:rPr>
      </w:r>
    </w:p>
    <w:p>
      <w:pPr>
        <w:pStyle w:val="Heading3"/>
        <w:rPr>
          <w:sz w:val="20"/>
        </w:rPr>
      </w:pPr>
      <w:r>
        <w:rPr>
          <w:sz w:val="20"/>
        </w:rPr>
        <w:t>SuperStand Entertainment Center</w:t>
      </w:r>
    </w:p>
    <w:p>
      <w:pPr>
        <w:pStyle w:val="Normal"/>
        <w:tabs>
          <w:tab w:val="left" w:pos="-720" w:leader="none"/>
          <w:tab w:val="left" w:pos="0" w:leader="none"/>
          <w:tab w:val="left" w:pos="720" w:leader="none"/>
          <w:tab w:val="left" w:pos="1440" w:leader="none"/>
          <w:tab w:val="left" w:pos="2160" w:leader="none"/>
        </w:tabs>
        <w:jc w:val="both"/>
        <w:rPr/>
      </w:pPr>
      <w:r>
        <w:rPr/>
        <w:t>Houston, Texas 77040</w:t>
        <w:tab/>
        <w:tab/>
        <w:tab/>
        <w:tab/>
        <w:tab/>
      </w:r>
    </w:p>
    <w:p>
      <w:pPr>
        <w:pStyle w:val="Normal"/>
        <w:tabs>
          <w:tab w:val="left" w:pos="-720" w:leader="none"/>
          <w:tab w:val="left" w:pos="0" w:leader="none"/>
          <w:tab w:val="left" w:pos="720" w:leader="none"/>
          <w:tab w:val="left" w:pos="1440" w:leader="none"/>
          <w:tab w:val="left" w:pos="2160" w:leader="none"/>
        </w:tabs>
        <w:spacing w:lineRule="exact" w:line="20"/>
        <w:jc w:val="both"/>
        <w:rPr/>
      </w:pPr>
      <w:r>
        <w:rPr/>
      </w:r>
    </w:p>
    <w:p>
      <w:pPr>
        <w:pStyle w:val="Normal"/>
        <w:tabs>
          <w:tab w:val="left" w:pos="-720" w:leader="none"/>
          <w:tab w:val="left" w:pos="0" w:leader="none"/>
          <w:tab w:val="left" w:pos="720" w:leader="none"/>
          <w:tab w:val="left" w:pos="1440" w:leader="none"/>
          <w:tab w:val="left" w:pos="2160" w:leader="none"/>
        </w:tabs>
        <w:spacing w:lineRule="auto" w:line="120"/>
        <w:jc w:val="both"/>
        <w:rPr/>
      </w:pPr>
      <w:r>
        <w:rPr/>
      </w:r>
    </w:p>
    <w:p>
      <w:pPr>
        <w:pStyle w:val="Normal"/>
        <w:tabs>
          <w:tab w:val="left" w:pos="-720" w:leader="none"/>
          <w:tab w:val="left" w:pos="0" w:leader="none"/>
          <w:tab w:val="left" w:pos="720" w:leader="none"/>
          <w:tab w:val="left" w:pos="1440" w:leader="none"/>
          <w:tab w:val="left" w:pos="2160" w:leader="none"/>
        </w:tabs>
        <w:jc w:val="both"/>
        <w:rPr/>
      </w:pPr>
      <w:r>
        <w:rPr/>
        <w:t xml:space="preserve">Manager – Inventory Control </w:t>
        <w:tab/>
        <w:tab/>
        <w:tab/>
        <w:tab/>
        <w:tab/>
      </w:r>
    </w:p>
    <w:p>
      <w:pPr>
        <w:pStyle w:val="Normal"/>
        <w:rPr/>
      </w:pPr>
      <w:r>
        <w:rPr/>
        <w:t xml:space="preserve">July 2000 – Present </w:t>
      </w:r>
    </w:p>
    <w:p>
      <w:pPr>
        <w:pStyle w:val="Normal"/>
        <w:spacing w:lineRule="auto" w:line="120"/>
        <w:rPr/>
      </w:pPr>
      <w:r>
        <w:rPr/>
      </w:r>
    </w:p>
    <w:p>
      <w:pPr>
        <w:pStyle w:val="Normal"/>
        <w:rPr/>
      </w:pPr>
      <w:r>
        <w:rPr/>
        <w:t>Inventory Analyst</w:t>
      </w:r>
    </w:p>
    <w:p>
      <w:pPr>
        <w:pStyle w:val="Normal"/>
        <w:rPr/>
      </w:pPr>
      <w:r>
        <w:rPr/>
        <w:t>September 1999 – July 2000</w:t>
      </w:r>
    </w:p>
    <w:p>
      <w:pPr>
        <w:pStyle w:val="Heading3"/>
        <w:rPr>
          <w:sz w:val="20"/>
        </w:rPr>
      </w:pPr>
      <w:r>
        <w:rPr>
          <w:sz w:val="20"/>
        </w:rPr>
      </w:r>
    </w:p>
    <w:p>
      <w:pPr>
        <w:pStyle w:val="Heading3"/>
        <w:rPr>
          <w:sz w:val="20"/>
        </w:rPr>
      </w:pPr>
      <w:r>
        <w:rPr>
          <w:sz w:val="20"/>
        </w:rPr>
        <w:t>Olajuwon Group of Companies</w:t>
      </w:r>
    </w:p>
    <w:p>
      <w:pPr>
        <w:pStyle w:val="Normal"/>
        <w:tabs>
          <w:tab w:val="left" w:pos="-720" w:leader="none"/>
          <w:tab w:val="left" w:pos="0" w:leader="none"/>
          <w:tab w:val="left" w:pos="720" w:leader="none"/>
          <w:tab w:val="left" w:pos="1440" w:leader="none"/>
          <w:tab w:val="left" w:pos="2160" w:leader="none"/>
        </w:tabs>
        <w:jc w:val="both"/>
        <w:rPr/>
      </w:pPr>
      <w:r>
        <w:rPr/>
        <w:t>Houston, Texas 77042</w:t>
      </w:r>
    </w:p>
    <w:p>
      <w:pPr>
        <w:pStyle w:val="Normal"/>
        <w:tabs>
          <w:tab w:val="left" w:pos="-720" w:leader="none"/>
          <w:tab w:val="left" w:pos="0" w:leader="none"/>
          <w:tab w:val="left" w:pos="720" w:leader="none"/>
          <w:tab w:val="left" w:pos="1440" w:leader="none"/>
          <w:tab w:val="left" w:pos="2160" w:leader="none"/>
        </w:tabs>
        <w:spacing w:lineRule="exact" w:line="20"/>
        <w:jc w:val="both"/>
        <w:rPr/>
      </w:pPr>
      <w:r>
        <w:rPr/>
      </w:r>
    </w:p>
    <w:p>
      <w:pPr>
        <w:pStyle w:val="Normal"/>
        <w:tabs>
          <w:tab w:val="left" w:pos="-720" w:leader="none"/>
          <w:tab w:val="left" w:pos="0" w:leader="none"/>
          <w:tab w:val="left" w:pos="720" w:leader="none"/>
          <w:tab w:val="left" w:pos="1440" w:leader="none"/>
          <w:tab w:val="left" w:pos="2160" w:leader="none"/>
        </w:tabs>
        <w:spacing w:lineRule="auto" w:line="120"/>
        <w:jc w:val="both"/>
        <w:rPr/>
      </w:pPr>
      <w:r>
        <w:rPr/>
      </w:r>
    </w:p>
    <w:p>
      <w:pPr>
        <w:pStyle w:val="Normal"/>
        <w:tabs>
          <w:tab w:val="left" w:pos="-720" w:leader="none"/>
          <w:tab w:val="left" w:pos="0" w:leader="none"/>
          <w:tab w:val="left" w:pos="720" w:leader="none"/>
          <w:tab w:val="left" w:pos="1440" w:leader="none"/>
          <w:tab w:val="left" w:pos="2160" w:leader="none"/>
        </w:tabs>
        <w:jc w:val="both"/>
        <w:rPr/>
      </w:pPr>
      <w:r>
        <w:rPr/>
        <w:t>Financial Analyst</w:t>
      </w:r>
    </w:p>
    <w:p>
      <w:pPr>
        <w:pStyle w:val="Normal"/>
        <w:rPr>
          <w:b/>
          <w:u w:val="single"/>
        </w:rPr>
      </w:pPr>
      <w:r>
        <w:rPr/>
        <w:t>April 1999 – August 1999</w:t>
      </w:r>
    </w:p>
    <w:p>
      <w:pPr>
        <w:pStyle w:val="Normal"/>
        <w:tabs>
          <w:tab w:val="clear" w:pos="720"/>
          <w:tab w:val="left" w:pos="-720" w:leader="none"/>
        </w:tabs>
        <w:jc w:val="both"/>
        <w:rPr>
          <w:b/>
          <w:u w:val="single"/>
        </w:rPr>
      </w:pPr>
      <w:r>
        <w:rPr>
          <w:b/>
          <w:u w:val="single"/>
        </w:rPr>
      </w:r>
    </w:p>
    <w:p>
      <w:pPr>
        <w:pStyle w:val="Heading5"/>
        <w:ind w:hanging="0" w:start="0"/>
        <w:rPr>
          <w:sz w:val="20"/>
        </w:rPr>
      </w:pPr>
      <w:r>
        <w:rPr>
          <w:sz w:val="20"/>
        </w:rPr>
        <w:t>Sterling Consulting Group</w:t>
      </w:r>
    </w:p>
    <w:p>
      <w:pPr>
        <w:pStyle w:val="Normal"/>
        <w:numPr>
          <w:ilvl w:val="0"/>
          <w:numId w:val="0"/>
        </w:numPr>
        <w:tabs>
          <w:tab w:val="clear" w:pos="720"/>
          <w:tab w:val="left" w:pos="-720" w:leader="none"/>
        </w:tabs>
        <w:jc w:val="both"/>
        <w:outlineLvl w:val="0"/>
        <w:rPr/>
      </w:pPr>
      <w:r>
        <w:rPr/>
        <w:t>Houston, Texas 77019</w:t>
      </w:r>
    </w:p>
    <w:p>
      <w:pPr>
        <w:pStyle w:val="Normal"/>
        <w:numPr>
          <w:ilvl w:val="0"/>
          <w:numId w:val="0"/>
        </w:numPr>
        <w:tabs>
          <w:tab w:val="clear" w:pos="720"/>
          <w:tab w:val="left" w:pos="-720" w:leader="none"/>
        </w:tabs>
        <w:spacing w:lineRule="exact" w:line="20"/>
        <w:jc w:val="both"/>
        <w:outlineLvl w:val="0"/>
        <w:rPr/>
      </w:pPr>
      <w:r>
        <w:rPr/>
      </w:r>
    </w:p>
    <w:p>
      <w:pPr>
        <w:pStyle w:val="Normal"/>
        <w:numPr>
          <w:ilvl w:val="0"/>
          <w:numId w:val="0"/>
        </w:numPr>
        <w:tabs>
          <w:tab w:val="clear" w:pos="720"/>
          <w:tab w:val="left" w:pos="-720" w:leader="none"/>
        </w:tabs>
        <w:spacing w:lineRule="auto" w:line="120"/>
        <w:jc w:val="both"/>
        <w:outlineLvl w:val="0"/>
        <w:rPr/>
      </w:pPr>
      <w:r>
        <w:rPr/>
      </w:r>
    </w:p>
    <w:p>
      <w:pPr>
        <w:pStyle w:val="Normal"/>
        <w:numPr>
          <w:ilvl w:val="0"/>
          <w:numId w:val="0"/>
        </w:numPr>
        <w:tabs>
          <w:tab w:val="clear" w:pos="720"/>
          <w:tab w:val="left" w:pos="-720" w:leader="none"/>
        </w:tabs>
        <w:jc w:val="both"/>
        <w:outlineLvl w:val="0"/>
        <w:rPr>
          <w:b/>
          <w:u w:val="single"/>
        </w:rPr>
      </w:pPr>
      <w:r>
        <w:rPr/>
        <w:t>Senior Financial Analyst</w:t>
      </w:r>
    </w:p>
    <w:p>
      <w:pPr>
        <w:pStyle w:val="Normal"/>
        <w:tabs>
          <w:tab w:val="clear" w:pos="720"/>
          <w:tab w:val="left" w:pos="-720" w:leader="none"/>
        </w:tabs>
        <w:jc w:val="both"/>
        <w:rPr/>
      </w:pPr>
      <w:r>
        <w:rPr/>
        <w:t>March 1998 – April 1999</w:t>
      </w:r>
    </w:p>
    <w:p>
      <w:pPr>
        <w:pStyle w:val="Normal"/>
        <w:tabs>
          <w:tab w:val="clear" w:pos="720"/>
          <w:tab w:val="left" w:pos="-720" w:leader="none"/>
        </w:tabs>
        <w:jc w:val="both"/>
        <w:rPr/>
      </w:pPr>
      <w:r>
        <w:rPr/>
      </w:r>
    </w:p>
    <w:p>
      <w:pPr>
        <w:pStyle w:val="Normal"/>
        <w:tabs>
          <w:tab w:val="left" w:pos="-720" w:leader="none"/>
          <w:tab w:val="left" w:pos="0" w:leader="none"/>
          <w:tab w:val="left" w:pos="720" w:leader="none"/>
          <w:tab w:val="left" w:pos="1440" w:leader="none"/>
          <w:tab w:val="left" w:pos="2160" w:leader="none"/>
        </w:tabs>
        <w:ind w:hanging="2880" w:start="2880" w:end="0"/>
        <w:jc w:val="both"/>
        <w:rPr>
          <w:b/>
        </w:rPr>
      </w:pPr>
      <w:r>
        <w:rPr>
          <w:b/>
        </w:rPr>
        <w:t>The Men’s Wearhouse, Inc.</w:t>
      </w:r>
    </w:p>
    <w:p>
      <w:pPr>
        <w:pStyle w:val="Normal"/>
        <w:numPr>
          <w:ilvl w:val="0"/>
          <w:numId w:val="0"/>
        </w:numPr>
        <w:tabs>
          <w:tab w:val="clear" w:pos="720"/>
          <w:tab w:val="left" w:pos="-720" w:leader="none"/>
        </w:tabs>
        <w:jc w:val="both"/>
        <w:outlineLvl w:val="0"/>
        <w:rPr/>
      </w:pPr>
      <w:r>
        <w:rPr/>
        <w:t>Houston, Texas 77081</w:t>
      </w:r>
    </w:p>
    <w:p>
      <w:pPr>
        <w:pStyle w:val="Normal"/>
        <w:numPr>
          <w:ilvl w:val="0"/>
          <w:numId w:val="0"/>
        </w:numPr>
        <w:tabs>
          <w:tab w:val="clear" w:pos="720"/>
          <w:tab w:val="left" w:pos="-720" w:leader="none"/>
        </w:tabs>
        <w:spacing w:lineRule="exact" w:line="20"/>
        <w:jc w:val="both"/>
        <w:outlineLvl w:val="0"/>
        <w:rPr/>
      </w:pPr>
      <w:r>
        <w:rPr/>
      </w:r>
    </w:p>
    <w:p>
      <w:pPr>
        <w:pStyle w:val="Normal"/>
        <w:numPr>
          <w:ilvl w:val="0"/>
          <w:numId w:val="0"/>
        </w:numPr>
        <w:tabs>
          <w:tab w:val="clear" w:pos="720"/>
          <w:tab w:val="left" w:pos="-720" w:leader="none"/>
        </w:tabs>
        <w:spacing w:lineRule="auto" w:line="120"/>
        <w:jc w:val="both"/>
        <w:outlineLvl w:val="0"/>
        <w:rPr/>
      </w:pPr>
      <w:r>
        <w:rPr/>
      </w:r>
    </w:p>
    <w:p>
      <w:pPr>
        <w:pStyle w:val="Normal"/>
        <w:numPr>
          <w:ilvl w:val="0"/>
          <w:numId w:val="0"/>
        </w:numPr>
        <w:tabs>
          <w:tab w:val="clear" w:pos="720"/>
          <w:tab w:val="left" w:pos="-720" w:leader="none"/>
        </w:tabs>
        <w:jc w:val="both"/>
        <w:outlineLvl w:val="0"/>
        <w:rPr/>
      </w:pPr>
      <w:r>
        <w:rPr/>
        <w:t>Inventory Control Supervisor</w:t>
      </w:r>
      <w:r>
        <w:rPr>
          <w:b/>
          <w:u w:val="single"/>
        </w:rPr>
        <w:t xml:space="preserve"> </w:t>
      </w:r>
    </w:p>
    <w:p>
      <w:pPr>
        <w:pStyle w:val="Normal"/>
        <w:tabs>
          <w:tab w:val="left" w:pos="-720" w:leader="none"/>
          <w:tab w:val="left" w:pos="0" w:leader="none"/>
          <w:tab w:val="left" w:pos="720" w:leader="none"/>
          <w:tab w:val="left" w:pos="1440" w:leader="none"/>
          <w:tab w:val="left" w:pos="2160" w:leader="none"/>
        </w:tabs>
        <w:jc w:val="both"/>
        <w:rPr/>
      </w:pPr>
      <w:r>
        <w:rPr/>
        <w:t>May 1996 – March 1998</w:t>
      </w:r>
    </w:p>
    <w:p>
      <w:pPr>
        <w:pStyle w:val="Normal"/>
        <w:spacing w:lineRule="auto" w:line="120"/>
        <w:rPr/>
      </w:pPr>
      <w:r>
        <w:rPr/>
      </w:r>
    </w:p>
    <w:p>
      <w:pPr>
        <w:pStyle w:val="Normal"/>
        <w:tabs>
          <w:tab w:val="left" w:pos="-720" w:leader="none"/>
          <w:tab w:val="left" w:pos="0" w:leader="none"/>
          <w:tab w:val="left" w:pos="720" w:leader="none"/>
          <w:tab w:val="left" w:pos="1440" w:leader="none"/>
          <w:tab w:val="left" w:pos="2160" w:leader="none"/>
        </w:tabs>
        <w:jc w:val="both"/>
        <w:rPr/>
      </w:pPr>
      <w:r>
        <w:rPr/>
        <w:t>Assistant Inventory Control Supervisor</w:t>
      </w:r>
    </w:p>
    <w:p>
      <w:pPr>
        <w:pStyle w:val="Normal"/>
        <w:rPr>
          <w:b/>
          <w:u w:val="single"/>
        </w:rPr>
      </w:pPr>
      <w:r>
        <w:rPr/>
        <w:t>August 1995 – May 1996</w:t>
      </w:r>
    </w:p>
    <w:p>
      <w:pPr>
        <w:pStyle w:val="Normal"/>
        <w:tabs>
          <w:tab w:val="clear" w:pos="720"/>
          <w:tab w:val="left" w:pos="-720" w:leader="none"/>
        </w:tabs>
        <w:spacing w:lineRule="auto" w:line="120"/>
        <w:jc w:val="both"/>
        <w:rPr>
          <w:b/>
          <w:u w:val="single"/>
        </w:rPr>
      </w:pPr>
      <w:r>
        <w:rPr>
          <w:b/>
          <w:u w:val="single"/>
        </w:rPr>
      </w:r>
    </w:p>
    <w:p>
      <w:pPr>
        <w:pStyle w:val="Normal"/>
        <w:tabs>
          <w:tab w:val="left" w:pos="-720" w:leader="none"/>
          <w:tab w:val="left" w:pos="0" w:leader="none"/>
          <w:tab w:val="left" w:pos="720" w:leader="none"/>
          <w:tab w:val="left" w:pos="1440" w:leader="none"/>
          <w:tab w:val="left" w:pos="2160" w:leader="none"/>
        </w:tabs>
        <w:jc w:val="both"/>
        <w:rPr/>
      </w:pPr>
      <w:r>
        <w:rPr/>
        <w:t>Accounts Payable</w:t>
      </w:r>
    </w:p>
    <w:p>
      <w:pPr>
        <w:pStyle w:val="Normal"/>
        <w:tabs>
          <w:tab w:val="clear" w:pos="720"/>
          <w:tab w:val="left" w:pos="-720" w:leader="none"/>
        </w:tabs>
        <w:jc w:val="both"/>
        <w:rPr/>
      </w:pPr>
      <w:r>
        <w:rPr/>
        <w:t>March 1994 – August 1995</w:t>
      </w:r>
    </w:p>
    <w:p>
      <w:pPr>
        <w:pStyle w:val="Normal"/>
        <w:rPr>
          <w:b/>
        </w:rPr>
      </w:pPr>
      <w:r>
        <w:rPr>
          <w:b/>
        </w:rPr>
      </w:r>
    </w:p>
    <w:p>
      <w:pPr>
        <w:pStyle w:val="Heading4"/>
        <w:ind w:hanging="0" w:start="0"/>
        <w:rPr>
          <w:b/>
          <w:sz w:val="20"/>
          <w:u w:val="none"/>
        </w:rPr>
      </w:pPr>
      <w:r>
        <w:rPr>
          <w:b/>
          <w:sz w:val="20"/>
          <w:u w:val="none"/>
        </w:rPr>
        <w:t>COMPUTER KNOWLEDGE</w:t>
      </w:r>
    </w:p>
    <w:p>
      <w:pPr>
        <w:pStyle w:val="Normal"/>
        <w:tabs>
          <w:tab w:val="clear" w:pos="720"/>
          <w:tab w:val="left" w:pos="-720" w:leader="none"/>
        </w:tabs>
        <w:jc w:val="both"/>
        <w:rPr>
          <w:b/>
          <w:sz w:val="20"/>
          <w:u w:val="none"/>
        </w:rPr>
      </w:pPr>
      <w:r>
        <w:rPr>
          <w:b/>
          <w:sz w:val="20"/>
          <w:u w:val="none"/>
        </w:rPr>
      </w:r>
    </w:p>
    <w:p>
      <w:pPr>
        <w:pStyle w:val="Normal"/>
        <w:tabs>
          <w:tab w:val="clear" w:pos="720"/>
          <w:tab w:val="left" w:pos="-720" w:leader="none"/>
        </w:tabs>
        <w:jc w:val="both"/>
        <w:rPr/>
      </w:pPr>
      <w:r>
        <w:rPr/>
        <w:t xml:space="preserve">Excellent skills in Microsoft Excel, Word, PowerPoint, Access and Lotus 1-2-3 in a LAN and WAN environment, 10-key by touch, Fourgen accounting system, JDA (MMS &amp; WinDSS), knowledge of SAP and CRT system with IAS Accounting System.  </w:t>
      </w:r>
    </w:p>
    <w:p>
      <w:pPr>
        <w:pStyle w:val="Normal"/>
        <w:tabs>
          <w:tab w:val="clear" w:pos="720"/>
          <w:tab w:val="left" w:pos="-720" w:leader="none"/>
        </w:tabs>
        <w:jc w:val="both"/>
        <w:rPr/>
      </w:pPr>
      <w:r>
        <w:rPr/>
      </w:r>
    </w:p>
    <w:p>
      <w:pPr>
        <w:pStyle w:val="Heading5"/>
        <w:ind w:hanging="0" w:start="0"/>
        <w:rPr>
          <w:sz w:val="20"/>
        </w:rPr>
      </w:pPr>
      <w:r>
        <w:rPr>
          <w:sz w:val="20"/>
        </w:rPr>
        <w:t>EDUCATION</w:t>
      </w:r>
    </w:p>
    <w:p>
      <w:pPr>
        <w:pStyle w:val="Normal"/>
        <w:tabs>
          <w:tab w:val="clear" w:pos="720"/>
          <w:tab w:val="left" w:pos="-720" w:leader="none"/>
        </w:tabs>
        <w:jc w:val="both"/>
        <w:rPr>
          <w:sz w:val="20"/>
        </w:rPr>
      </w:pPr>
      <w:r>
        <w:rPr>
          <w:sz w:val="20"/>
        </w:rPr>
      </w:r>
    </w:p>
    <w:p>
      <w:pPr>
        <w:pStyle w:val="Normal"/>
        <w:tabs>
          <w:tab w:val="clear" w:pos="720"/>
          <w:tab w:val="left" w:pos="-720" w:leader="none"/>
        </w:tabs>
        <w:jc w:val="both"/>
        <w:rPr/>
      </w:pPr>
      <w:r>
        <w:rPr/>
        <w:t>University of Houston, B.B.A., Finance, 1997</w:t>
      </w:r>
    </w:p>
    <w:p>
      <w:pPr>
        <w:pStyle w:val="Normal"/>
        <w:tabs>
          <w:tab w:val="clear" w:pos="720"/>
          <w:tab w:val="left" w:pos="-720" w:leader="none"/>
        </w:tabs>
        <w:jc w:val="both"/>
        <w:rPr/>
      </w:pPr>
      <w:r>
        <w:rPr/>
      </w:r>
    </w:p>
    <w:p>
      <w:pPr>
        <w:pStyle w:val="Heading5"/>
        <w:ind w:hanging="0" w:start="0"/>
        <w:rPr>
          <w:sz w:val="20"/>
        </w:rPr>
      </w:pPr>
      <w:r>
        <w:rPr>
          <w:sz w:val="20"/>
        </w:rPr>
        <w:t>ACCOMPLISHMENTS</w:t>
      </w:r>
    </w:p>
    <w:p>
      <w:pPr>
        <w:pStyle w:val="Normal"/>
        <w:rPr>
          <w:sz w:val="20"/>
        </w:rPr>
      </w:pPr>
      <w:r>
        <w:rPr>
          <w:sz w:val="20"/>
        </w:rPr>
      </w:r>
    </w:p>
    <w:p>
      <w:pPr>
        <w:pStyle w:val="Normal"/>
        <w:numPr>
          <w:ilvl w:val="0"/>
          <w:numId w:val="5"/>
        </w:numPr>
        <w:tabs>
          <w:tab w:val="clear" w:pos="720"/>
          <w:tab w:val="left" w:pos="-720" w:leader="none"/>
        </w:tabs>
        <w:jc w:val="both"/>
        <w:rPr/>
      </w:pPr>
      <w:r>
        <w:rPr/>
        <w:t>Employee of the Quarter – Fourth Quarter 2000 (SuperStand Entertainment Corp.)</w:t>
      </w:r>
    </w:p>
    <w:p>
      <w:pPr>
        <w:pStyle w:val="Normal"/>
        <w:numPr>
          <w:ilvl w:val="0"/>
          <w:numId w:val="5"/>
        </w:numPr>
        <w:tabs>
          <w:tab w:val="clear" w:pos="720"/>
          <w:tab w:val="left" w:pos="-720" w:leader="none"/>
        </w:tabs>
        <w:jc w:val="both"/>
        <w:rPr/>
      </w:pPr>
      <w:r>
        <w:rPr/>
        <w:t>Cash Bonus for outstanding service (Olajuwon Group of Companies)</w:t>
      </w:r>
    </w:p>
    <w:p>
      <w:pPr>
        <w:pStyle w:val="Normal"/>
        <w:numPr>
          <w:ilvl w:val="0"/>
          <w:numId w:val="5"/>
        </w:numPr>
        <w:tabs>
          <w:tab w:val="clear" w:pos="720"/>
          <w:tab w:val="left" w:pos="-720" w:leader="none"/>
        </w:tabs>
        <w:jc w:val="both"/>
        <w:rPr/>
      </w:pPr>
      <w:r>
        <w:rPr/>
        <w:t>1996 Aloha Award (Employee of the year award – The Men’s Wearhouse, Inc.)</w:t>
      </w:r>
      <w:r>
        <w:br w:type="page"/>
      </w:r>
    </w:p>
    <w:p>
      <w:pPr>
        <w:pStyle w:val="Normal"/>
        <w:tabs>
          <w:tab w:val="clear" w:pos="720"/>
          <w:tab w:val="left" w:pos="-720" w:leader="none"/>
        </w:tabs>
        <w:jc w:val="both"/>
        <w:rPr/>
      </w:pPr>
      <w:r>
        <w:rPr/>
      </w:r>
    </w:p>
    <w:p>
      <w:pPr>
        <w:pStyle w:val="Heading1"/>
        <w:ind w:hanging="0" w:start="0"/>
        <w:rPr>
          <w:rFonts w:ascii="Times New Roman" w:hAnsi="Times New Roman" w:cs="Times New Roman"/>
          <w:sz w:val="20"/>
          <w:u w:val="single"/>
        </w:rPr>
      </w:pPr>
      <w:r>
        <w:rPr>
          <w:rFonts w:cs="Times New Roman" w:ascii="Times New Roman" w:hAnsi="Times New Roman"/>
          <w:sz w:val="20"/>
          <w:u w:val="single"/>
        </w:rPr>
        <w:t>Salary History</w:t>
      </w:r>
    </w:p>
    <w:p>
      <w:pPr>
        <w:pStyle w:val="Normal"/>
        <w:numPr>
          <w:ilvl w:val="0"/>
          <w:numId w:val="0"/>
        </w:numPr>
        <w:tabs>
          <w:tab w:val="clear" w:pos="720"/>
          <w:tab w:val="left" w:pos="-720" w:leader="none"/>
        </w:tabs>
        <w:jc w:val="both"/>
        <w:outlineLvl w:val="0"/>
        <w:rPr>
          <w:rFonts w:ascii="Times New Roman" w:hAnsi="Times New Roman" w:cs="Times New Roman"/>
          <w:b/>
          <w:sz w:val="20"/>
          <w:u w:val="single"/>
        </w:rPr>
      </w:pPr>
      <w:r>
        <w:rPr>
          <w:rFonts w:cs="Times New Roman"/>
          <w:b/>
          <w:sz w:val="20"/>
          <w:u w:val="single"/>
        </w:rPr>
      </w:r>
    </w:p>
    <w:p>
      <w:pPr>
        <w:pStyle w:val="Normal"/>
        <w:numPr>
          <w:ilvl w:val="0"/>
          <w:numId w:val="0"/>
        </w:numPr>
        <w:tabs>
          <w:tab w:val="clear" w:pos="720"/>
          <w:tab w:val="left" w:pos="-720" w:leader="none"/>
        </w:tabs>
        <w:jc w:val="both"/>
        <w:outlineLvl w:val="0"/>
        <w:rPr>
          <w:b/>
        </w:rPr>
      </w:pPr>
      <w:r>
        <w:rPr>
          <w:b/>
        </w:rPr>
      </w:r>
    </w:p>
    <w:p>
      <w:pPr>
        <w:pStyle w:val="Heading5"/>
        <w:ind w:hanging="0" w:start="0"/>
        <w:rPr>
          <w:sz w:val="20"/>
        </w:rPr>
      </w:pPr>
      <w:r>
        <w:rPr>
          <w:sz w:val="20"/>
        </w:rPr>
        <w:tab/>
        <w:t>SuperStand Entertainment Corp.</w:t>
      </w:r>
    </w:p>
    <w:p>
      <w:pPr>
        <w:pStyle w:val="Heading5"/>
        <w:ind w:hanging="0" w:start="0"/>
        <w:rPr/>
      </w:pPr>
      <w:r>
        <w:rPr>
          <w:sz w:val="20"/>
        </w:rPr>
        <w:tab/>
      </w:r>
      <w:r>
        <w:rPr>
          <w:b w:val="false"/>
          <w:sz w:val="20"/>
        </w:rPr>
        <w:t>Manager – Inventory Control</w:t>
      </w:r>
    </w:p>
    <w:p>
      <w:pPr>
        <w:pStyle w:val="Normal"/>
        <w:rPr/>
      </w:pPr>
      <w:r>
        <w:rPr/>
        <w:tab/>
        <w:t>July 2000 – Present</w:t>
      </w:r>
    </w:p>
    <w:p>
      <w:pPr>
        <w:pStyle w:val="Normal"/>
        <w:rPr/>
      </w:pPr>
      <w:r>
        <w:rPr/>
        <w:tab/>
        <w:t>$51,750 plus bonus &amp; equity ownership</w:t>
      </w:r>
    </w:p>
    <w:p>
      <w:pPr>
        <w:pStyle w:val="Normal"/>
        <w:rPr/>
      </w:pPr>
      <w:r>
        <w:rPr/>
      </w:r>
    </w:p>
    <w:p>
      <w:pPr>
        <w:pStyle w:val="Normal"/>
        <w:ind w:firstLine="720" w:end="0"/>
        <w:rPr/>
      </w:pPr>
      <w:r>
        <w:rPr/>
        <w:t>Inventory Analyst</w:t>
      </w:r>
    </w:p>
    <w:p>
      <w:pPr>
        <w:pStyle w:val="Normal"/>
        <w:ind w:firstLine="720" w:end="0"/>
        <w:rPr/>
      </w:pPr>
      <w:r>
        <w:rPr/>
        <w:t>September 1999 – July 2000</w:t>
      </w:r>
    </w:p>
    <w:p>
      <w:pPr>
        <w:pStyle w:val="Normal"/>
        <w:rPr/>
      </w:pPr>
      <w:r>
        <w:rPr/>
        <w:tab/>
        <w:t>$45,000 plus bonus &amp; equity ownership</w:t>
      </w:r>
    </w:p>
    <w:p>
      <w:pPr>
        <w:pStyle w:val="Normal"/>
        <w:rPr/>
      </w:pPr>
      <w:r>
        <w:rPr/>
      </w:r>
    </w:p>
    <w:p>
      <w:pPr>
        <w:pStyle w:val="Heading5"/>
        <w:ind w:hanging="0" w:start="0"/>
        <w:rPr>
          <w:sz w:val="20"/>
        </w:rPr>
      </w:pPr>
      <w:r>
        <w:rPr>
          <w:sz w:val="20"/>
        </w:rPr>
        <w:tab/>
        <w:t>Olajuwon Group of Companies</w:t>
      </w:r>
    </w:p>
    <w:p>
      <w:pPr>
        <w:pStyle w:val="Normal"/>
        <w:tabs>
          <w:tab w:val="clear" w:pos="720"/>
          <w:tab w:val="left" w:pos="-720" w:leader="none"/>
        </w:tabs>
        <w:jc w:val="both"/>
        <w:rPr/>
      </w:pPr>
      <w:r>
        <w:rPr/>
        <w:tab/>
        <w:t>Financial Analyst</w:t>
      </w:r>
    </w:p>
    <w:p>
      <w:pPr>
        <w:pStyle w:val="Normal"/>
        <w:tabs>
          <w:tab w:val="clear" w:pos="720"/>
          <w:tab w:val="left" w:pos="-720" w:leader="none"/>
        </w:tabs>
        <w:ind w:hanging="2160" w:start="2880" w:end="0"/>
        <w:jc w:val="both"/>
        <w:rPr/>
      </w:pPr>
      <w:r>
        <w:rPr/>
        <w:t>April 1999 – August 1999</w:t>
      </w:r>
    </w:p>
    <w:p>
      <w:pPr>
        <w:pStyle w:val="Normal"/>
        <w:tabs>
          <w:tab w:val="clear" w:pos="720"/>
          <w:tab w:val="left" w:pos="-720" w:leader="none"/>
        </w:tabs>
        <w:ind w:start="720" w:end="0"/>
        <w:jc w:val="both"/>
        <w:rPr/>
      </w:pPr>
      <w:r>
        <w:rPr/>
        <w:t xml:space="preserve">$45,000 plus bonus </w:t>
      </w:r>
    </w:p>
    <w:p>
      <w:pPr>
        <w:pStyle w:val="Normal"/>
        <w:tabs>
          <w:tab w:val="clear" w:pos="720"/>
          <w:tab w:val="left" w:pos="-720" w:leader="none"/>
        </w:tabs>
        <w:jc w:val="both"/>
        <w:rPr/>
      </w:pPr>
      <w:r>
        <w:rPr/>
        <w:tab/>
      </w:r>
    </w:p>
    <w:p>
      <w:pPr>
        <w:pStyle w:val="Heading5"/>
        <w:ind w:hanging="0" w:start="0"/>
        <w:rPr>
          <w:sz w:val="20"/>
        </w:rPr>
      </w:pPr>
      <w:r>
        <w:rPr>
          <w:sz w:val="20"/>
        </w:rPr>
        <w:tab/>
        <w:t>Sterling Consulting Group</w:t>
      </w:r>
    </w:p>
    <w:p>
      <w:pPr>
        <w:pStyle w:val="Normal"/>
        <w:tabs>
          <w:tab w:val="clear" w:pos="720"/>
          <w:tab w:val="left" w:pos="-720" w:leader="none"/>
        </w:tabs>
        <w:jc w:val="both"/>
        <w:rPr/>
      </w:pPr>
      <w:r>
        <w:rPr/>
        <w:tab/>
        <w:t>Senior Financial Analyst</w:t>
      </w:r>
    </w:p>
    <w:p>
      <w:pPr>
        <w:pStyle w:val="Normal"/>
        <w:tabs>
          <w:tab w:val="clear" w:pos="720"/>
          <w:tab w:val="left" w:pos="-720" w:leader="none"/>
        </w:tabs>
        <w:ind w:hanging="2160" w:start="2880" w:end="0"/>
        <w:jc w:val="both"/>
        <w:rPr/>
      </w:pPr>
      <w:r>
        <w:rPr/>
        <w:t>March 1998 – April 1999</w:t>
      </w:r>
    </w:p>
    <w:p>
      <w:pPr>
        <w:pStyle w:val="Normal"/>
        <w:tabs>
          <w:tab w:val="clear" w:pos="720"/>
          <w:tab w:val="left" w:pos="-720" w:leader="none"/>
        </w:tabs>
        <w:ind w:start="720" w:end="0"/>
        <w:jc w:val="both"/>
        <w:rPr/>
      </w:pPr>
      <w:r>
        <w:rPr/>
        <w:t>$35,000 plus year-end performance bonus (40% of base salary) and paid medical and dental insurance premium</w:t>
      </w:r>
    </w:p>
    <w:p>
      <w:pPr>
        <w:pStyle w:val="Normal"/>
        <w:tabs>
          <w:tab w:val="clear" w:pos="720"/>
          <w:tab w:val="left" w:pos="-720" w:leader="none"/>
        </w:tabs>
        <w:jc w:val="both"/>
        <w:rPr/>
      </w:pPr>
      <w:r>
        <w:rPr/>
        <w:tab/>
        <w:tab/>
        <w:tab/>
        <w:tab/>
      </w:r>
    </w:p>
    <w:p>
      <w:pPr>
        <w:pStyle w:val="Normal"/>
        <w:tabs>
          <w:tab w:val="left" w:pos="-720" w:leader="none"/>
          <w:tab w:val="left" w:pos="0" w:leader="none"/>
          <w:tab w:val="left" w:pos="720" w:leader="none"/>
          <w:tab w:val="left" w:pos="1440" w:leader="none"/>
          <w:tab w:val="left" w:pos="2160" w:leader="none"/>
        </w:tabs>
        <w:ind w:hanging="2880" w:start="2880" w:end="0"/>
        <w:jc w:val="both"/>
        <w:rPr>
          <w:b/>
        </w:rPr>
      </w:pPr>
      <w:r>
        <w:rPr>
          <w:b/>
        </w:rPr>
        <w:tab/>
        <w:t>The Men’s Wearhouse, Inc.</w:t>
      </w:r>
    </w:p>
    <w:p>
      <w:pPr>
        <w:pStyle w:val="Normal"/>
        <w:tabs>
          <w:tab w:val="left" w:pos="-720" w:leader="none"/>
          <w:tab w:val="left" w:pos="0" w:leader="none"/>
          <w:tab w:val="left" w:pos="720" w:leader="none"/>
          <w:tab w:val="left" w:pos="1440" w:leader="none"/>
          <w:tab w:val="left" w:pos="2160" w:leader="none"/>
        </w:tabs>
        <w:ind w:hanging="2880" w:start="2880" w:end="0"/>
        <w:jc w:val="both"/>
        <w:rPr/>
      </w:pPr>
      <w:r>
        <w:rPr/>
        <w:tab/>
        <w:t>Inventory Control Supervisor</w:t>
      </w:r>
    </w:p>
    <w:p>
      <w:pPr>
        <w:pStyle w:val="Normal"/>
        <w:tabs>
          <w:tab w:val="left" w:pos="-720" w:leader="none"/>
          <w:tab w:val="left" w:pos="0" w:leader="none"/>
          <w:tab w:val="left" w:pos="720" w:leader="none"/>
          <w:tab w:val="left" w:pos="1440" w:leader="none"/>
          <w:tab w:val="left" w:pos="2160" w:leader="none"/>
        </w:tabs>
        <w:jc w:val="both"/>
        <w:rPr/>
      </w:pPr>
      <w:r>
        <w:rPr/>
        <w:tab/>
        <w:t>May 1996 – March 1998</w:t>
      </w:r>
    </w:p>
    <w:p>
      <w:pPr>
        <w:pStyle w:val="Normal"/>
        <w:tabs>
          <w:tab w:val="left" w:pos="-720" w:leader="none"/>
          <w:tab w:val="left" w:pos="0" w:leader="none"/>
          <w:tab w:val="left" w:pos="720" w:leader="none"/>
          <w:tab w:val="left" w:pos="1440" w:leader="none"/>
          <w:tab w:val="left" w:pos="2160" w:leader="none"/>
        </w:tabs>
        <w:jc w:val="both"/>
        <w:rPr/>
      </w:pPr>
      <w:r>
        <w:rPr/>
        <w:tab/>
        <w:t>$30,000 plus bonus</w:t>
      </w:r>
    </w:p>
    <w:p>
      <w:pPr>
        <w:pStyle w:val="Normal"/>
        <w:tabs>
          <w:tab w:val="left" w:pos="-720" w:leader="none"/>
          <w:tab w:val="left" w:pos="0" w:leader="none"/>
          <w:tab w:val="left" w:pos="720" w:leader="none"/>
          <w:tab w:val="left" w:pos="1440" w:leader="none"/>
          <w:tab w:val="left" w:pos="2160" w:leader="none"/>
        </w:tabs>
        <w:jc w:val="both"/>
        <w:rPr/>
      </w:pPr>
      <w:r>
        <w:rPr/>
      </w:r>
    </w:p>
    <w:p>
      <w:pPr>
        <w:pStyle w:val="Normal"/>
        <w:tabs>
          <w:tab w:val="left" w:pos="-720" w:leader="none"/>
          <w:tab w:val="left" w:pos="0" w:leader="none"/>
          <w:tab w:val="left" w:pos="720" w:leader="none"/>
          <w:tab w:val="left" w:pos="1440" w:leader="none"/>
          <w:tab w:val="left" w:pos="2160" w:leader="none"/>
        </w:tabs>
        <w:jc w:val="both"/>
        <w:rPr/>
      </w:pPr>
      <w:r>
        <w:rPr/>
        <w:tab/>
        <w:t>Assistant Inventory Control Supervisor</w:t>
      </w:r>
    </w:p>
    <w:p>
      <w:pPr>
        <w:pStyle w:val="Normal"/>
        <w:tabs>
          <w:tab w:val="left" w:pos="-720" w:leader="none"/>
          <w:tab w:val="left" w:pos="0" w:leader="none"/>
          <w:tab w:val="left" w:pos="720" w:leader="none"/>
          <w:tab w:val="left" w:pos="1440" w:leader="none"/>
          <w:tab w:val="left" w:pos="2160" w:leader="none"/>
        </w:tabs>
        <w:jc w:val="both"/>
        <w:rPr/>
      </w:pPr>
      <w:r>
        <w:rPr/>
        <w:tab/>
        <w:t>August 1995 – May 1996</w:t>
        <w:tab/>
      </w:r>
    </w:p>
    <w:p>
      <w:pPr>
        <w:pStyle w:val="Normal"/>
        <w:tabs>
          <w:tab w:val="left" w:pos="-720" w:leader="none"/>
          <w:tab w:val="left" w:pos="0" w:leader="none"/>
          <w:tab w:val="left" w:pos="720" w:leader="none"/>
          <w:tab w:val="left" w:pos="1440" w:leader="none"/>
          <w:tab w:val="left" w:pos="2160" w:leader="none"/>
        </w:tabs>
        <w:jc w:val="both"/>
        <w:rPr/>
      </w:pPr>
      <w:r>
        <w:rPr/>
        <w:tab/>
        <w:t>$28,000 plus bonus</w:t>
      </w:r>
    </w:p>
    <w:p>
      <w:pPr>
        <w:pStyle w:val="Normal"/>
        <w:tabs>
          <w:tab w:val="left" w:pos="-720" w:leader="none"/>
          <w:tab w:val="left" w:pos="0" w:leader="none"/>
          <w:tab w:val="left" w:pos="720" w:leader="none"/>
          <w:tab w:val="left" w:pos="1440" w:leader="none"/>
          <w:tab w:val="left" w:pos="2160" w:leader="none"/>
        </w:tabs>
        <w:jc w:val="both"/>
        <w:rPr/>
      </w:pPr>
      <w:r>
        <w:rPr/>
      </w:r>
    </w:p>
    <w:p>
      <w:pPr>
        <w:pStyle w:val="Normal"/>
        <w:tabs>
          <w:tab w:val="left" w:pos="-720" w:leader="none"/>
          <w:tab w:val="left" w:pos="0" w:leader="none"/>
          <w:tab w:val="left" w:pos="720" w:leader="none"/>
          <w:tab w:val="left" w:pos="1440" w:leader="none"/>
          <w:tab w:val="left" w:pos="2160" w:leader="none"/>
        </w:tabs>
        <w:jc w:val="both"/>
        <w:rPr/>
      </w:pPr>
      <w:r>
        <w:rPr/>
        <w:tab/>
        <w:t>Accounts Payable</w:t>
      </w:r>
    </w:p>
    <w:p>
      <w:pPr>
        <w:pStyle w:val="Normal"/>
        <w:tabs>
          <w:tab w:val="clear" w:pos="720"/>
          <w:tab w:val="left" w:pos="-720" w:leader="none"/>
        </w:tabs>
        <w:jc w:val="both"/>
        <w:rPr/>
      </w:pPr>
      <w:r>
        <w:rPr/>
        <w:tab/>
        <w:t>March 1994 – August 1995</w:t>
      </w:r>
    </w:p>
    <w:p>
      <w:pPr>
        <w:pStyle w:val="Normal"/>
        <w:tabs>
          <w:tab w:val="clear" w:pos="720"/>
          <w:tab w:val="left" w:pos="-720" w:leader="none"/>
        </w:tabs>
        <w:jc w:val="both"/>
        <w:rPr/>
      </w:pPr>
      <w:r>
        <w:rPr/>
        <w:tab/>
        <w:t>$20,000 plus bonus</w:t>
      </w:r>
    </w:p>
    <w:p>
      <w:pPr>
        <w:pStyle w:val="Footer"/>
        <w:tabs>
          <w:tab w:val="clear" w:pos="4320"/>
          <w:tab w:val="clear" w:pos="8640"/>
          <w:tab w:val="left" w:pos="-720" w:leader="none"/>
        </w:tabs>
        <w:rPr/>
      </w:pPr>
      <w:r>
        <w:rPr/>
      </w:r>
    </w:p>
    <w:sectPr>
      <w:headerReference w:type="default" r:id="rId3"/>
      <w:headerReference w:type="first" r:id="rId4"/>
      <w:type w:val="nextPage"/>
      <w:pgSz w:w="12240" w:h="15840"/>
      <w:pgMar w:left="1440" w:right="1440" w:gutter="0" w:header="1440" w:top="1496" w:footer="0" w:bottom="86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abs>
        <w:tab w:val="clear" w:pos="8640"/>
        <w:tab w:val="center" w:pos="4320" w:leader="none"/>
        <w:tab w:val="right" w:pos="9360" w:leader="none"/>
      </w:tabs>
      <w:jc w:val="end"/>
      <w:rPr>
        <w:rFonts w:ascii="Arial" w:hAnsi="Arial" w:cs="Arial"/>
        <w:b/>
        <w:sz w:val="22"/>
      </w:rPr>
    </w:pPr>
    <w:r>
      <w:rPr>
        <w:rFonts w:cs="Arial" w:ascii="Arial" w:hAnsi="Arial"/>
        <w:b/>
        <w:sz w:val="22"/>
      </w:rPr>
      <w:t xml:space="preserve">Resume of Bang I. Tran, Page </w:t>
    </w:r>
    <w:r>
      <w:rPr>
        <w:rStyle w:val="PageNumber"/>
        <w:rFonts w:cs="Arial" w:ascii="Arial" w:hAnsi="Arial"/>
        <w:b/>
        <w:sz w:val="22"/>
      </w:rPr>
      <w:fldChar w:fldCharType="begin"/>
    </w:r>
    <w:r>
      <w:rPr>
        <w:rStyle w:val="PageNumber"/>
        <w:sz w:val="22"/>
        <w:b/>
        <w:rFonts w:cs="Arial" w:ascii="Arial" w:hAnsi="Arial"/>
      </w:rPr>
      <w:instrText xml:space="preserve"> PAGE </w:instrText>
    </w:r>
    <w:r>
      <w:rPr>
        <w:rStyle w:val="PageNumber"/>
        <w:sz w:val="22"/>
        <w:b/>
        <w:rFonts w:cs="Arial" w:ascii="Arial" w:hAnsi="Arial"/>
      </w:rPr>
      <w:fldChar w:fldCharType="separate"/>
    </w:r>
    <w:r>
      <w:rPr>
        <w:rStyle w:val="PageNumber"/>
        <w:sz w:val="22"/>
        <w:b/>
        <w:rFonts w:cs="Arial" w:ascii="Arial" w:hAnsi="Arial"/>
      </w:rPr>
      <w:t>3</w:t>
    </w:r>
    <w:r>
      <w:rPr>
        <w:rStyle w:val="PageNumber"/>
        <w:sz w:val="22"/>
        <w:b/>
        <w:rFonts w:cs="Arial" w:ascii="Arial" w:hAnsi="Arial"/>
      </w:rPr>
      <w:fldChar w:fldCharType="end"/>
    </w:r>
  </w:p>
  <w:p>
    <w:pPr>
      <w:pStyle w:val="Header"/>
      <w:pBdr/>
      <w:rPr>
        <w:rFonts w:ascii="Arial" w:hAnsi="Arial" w:cs="Arial"/>
        <w:b/>
        <w:sz w:val="22"/>
      </w:rPr>
    </w:pPr>
    <w:r>
      <w:rPr>
        <w:rFonts w:cs="Arial" w:ascii="Arial" w:hAnsi="Arial"/>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0"/>
      </w:rPr>
    </w:lvl>
  </w:abstractNum>
  <w:abstractNum w:abstractNumId="3">
    <w:lvl w:ilvl="0">
      <w:start w:val="1"/>
      <w:numFmt w:val="bullet"/>
      <w:lvlText w:val=""/>
      <w:lvlJc w:val="start"/>
      <w:pPr>
        <w:tabs>
          <w:tab w:val="num" w:pos="360"/>
        </w:tabs>
        <w:ind w:start="360" w:hanging="360"/>
      </w:pPr>
      <w:rPr>
        <w:rFonts w:ascii="Wingdings" w:hAnsi="Wingdings" w:cs="Wingdings" w:hint="default"/>
        <w:sz w:val="20"/>
      </w:rPr>
    </w:lvl>
  </w:abstractNum>
  <w:abstractNum w:abstractNumId="4">
    <w:lvl w:ilvl="0">
      <w:start w:val="1"/>
      <w:numFmt w:val="bullet"/>
      <w:lvlText w:val=""/>
      <w:lvlJc w:val="start"/>
      <w:pPr>
        <w:tabs>
          <w:tab w:val="num" w:pos="360"/>
        </w:tabs>
        <w:ind w:start="360" w:hanging="360"/>
      </w:pPr>
      <w:rPr>
        <w:rFonts w:ascii="Wingdings" w:hAnsi="Wingdings" w:cs="Wingdings"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jc w:val="center"/>
      <w:outlineLvl w:val="0"/>
    </w:pPr>
    <w:rPr>
      <w:rFonts w:ascii="Arial" w:hAnsi="Arial" w:cs="Arial"/>
      <w:b/>
      <w:sz w:val="28"/>
    </w:rPr>
  </w:style>
  <w:style w:type="paragraph" w:styleId="Heading2">
    <w:name w:val="heading 2"/>
    <w:basedOn w:val="Normal"/>
    <w:next w:val="Normal"/>
    <w:qFormat/>
    <w:pPr>
      <w:keepNext w:val="true"/>
      <w:numPr>
        <w:ilvl w:val="1"/>
        <w:numId w:val="1"/>
      </w:numPr>
      <w:tabs>
        <w:tab w:val="clear" w:pos="720"/>
        <w:tab w:val="center" w:pos="4680" w:leader="none"/>
      </w:tabs>
      <w:outlineLvl w:val="1"/>
    </w:pPr>
    <w:rPr>
      <w:b/>
      <w:sz w:val="28"/>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s>
      <w:ind w:hanging="2880" w:start="2880" w:end="0"/>
      <w:jc w:val="both"/>
      <w:outlineLvl w:val="2"/>
    </w:pPr>
    <w:rPr>
      <w:b/>
      <w:sz w:val="22"/>
    </w:rPr>
  </w:style>
  <w:style w:type="paragraph" w:styleId="Heading4">
    <w:name w:val="heading 4"/>
    <w:basedOn w:val="Normal"/>
    <w:next w:val="Normal"/>
    <w:qFormat/>
    <w:pPr>
      <w:keepNext w:val="true"/>
      <w:numPr>
        <w:ilvl w:val="3"/>
        <w:numId w:val="1"/>
      </w:numPr>
      <w:tabs>
        <w:tab w:val="clear" w:pos="720"/>
        <w:tab w:val="left" w:pos="-720" w:leader="none"/>
      </w:tabs>
      <w:jc w:val="both"/>
      <w:outlineLvl w:val="3"/>
    </w:pPr>
    <w:rPr>
      <w:sz w:val="22"/>
      <w:u w:val="single"/>
    </w:rPr>
  </w:style>
  <w:style w:type="paragraph" w:styleId="Heading5">
    <w:name w:val="heading 5"/>
    <w:basedOn w:val="Normal"/>
    <w:next w:val="Normal"/>
    <w:qFormat/>
    <w:pPr>
      <w:keepNext w:val="true"/>
      <w:numPr>
        <w:ilvl w:val="4"/>
        <w:numId w:val="1"/>
      </w:numPr>
      <w:tabs>
        <w:tab w:val="clear" w:pos="720"/>
        <w:tab w:val="left" w:pos="-720" w:leader="none"/>
      </w:tabs>
      <w:jc w:val="both"/>
      <w:outlineLvl w:val="4"/>
    </w:pPr>
    <w:rPr>
      <w:b/>
      <w:sz w:val="22"/>
    </w:rPr>
  </w:style>
  <w:style w:type="paragraph" w:styleId="Heading6">
    <w:name w:val="heading 6"/>
    <w:basedOn w:val="Normal"/>
    <w:next w:val="Normal"/>
    <w:qFormat/>
    <w:pPr>
      <w:keepNext w:val="true"/>
      <w:numPr>
        <w:ilvl w:val="5"/>
        <w:numId w:val="1"/>
      </w:numPr>
      <w:tabs>
        <w:tab w:val="clear" w:pos="720"/>
        <w:tab w:val="center" w:pos="4680" w:leader="none"/>
      </w:tabs>
      <w:outlineLvl w:val="5"/>
    </w:pPr>
    <w:rPr>
      <w:b/>
      <w:sz w:val="22"/>
    </w:rPr>
  </w:style>
  <w:style w:type="paragraph" w:styleId="Heading7">
    <w:name w:val="heading 7"/>
    <w:basedOn w:val="Normal"/>
    <w:next w:val="Normal"/>
    <w:qFormat/>
    <w:pPr>
      <w:keepNext w:val="true"/>
      <w:numPr>
        <w:ilvl w:val="6"/>
        <w:numId w:val="1"/>
      </w:numPr>
      <w:tabs>
        <w:tab w:val="clear" w:pos="720"/>
        <w:tab w:val="left" w:pos="-720" w:leader="none"/>
      </w:tabs>
      <w:jc w:val="center"/>
      <w:outlineLvl w:val="6"/>
    </w:pPr>
    <w:rPr>
      <w:b/>
      <w:sz w:val="32"/>
      <w:u w:val="single"/>
    </w:rPr>
  </w:style>
  <w:style w:type="character" w:styleId="WW8Num1z0">
    <w:name w:val="WW8Num1z0"/>
    <w:qFormat/>
    <w:rPr>
      <w:rFonts w:ascii="Wingdings" w:hAnsi="Wingdings" w:cs="Wingdings"/>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auto"/>
      <w:sz w:val="2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auto"/>
      <w:sz w:val="2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ourier" w:hAnsi="Courier" w:cs="Courier"/>
      <w:sz w:val="24"/>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20" w:leader="none"/>
      </w:tabs>
      <w:jc w:val="both"/>
    </w:pPr>
    <w:rPr>
      <w:rFonts w:ascii="Arial" w:hAnsi="Arial" w:cs="Arial"/>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ran_Bang@Yahoo.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2001-10-02T17:09:00Z</dcterms:created>
  <dc:creator>Laura Riccobono</dc:creator>
  <dc:description/>
  <dc:language>en-CA</dc:language>
  <cp:lastModifiedBy>ldelgado</cp:lastModifiedBy>
  <cp:lastPrinted>2001-10-02T14:27:00Z</cp:lastPrinted>
  <dcterms:modified xsi:type="dcterms:W3CDTF">2001-10-02T17:09:00Z</dcterms:modified>
  <cp:revision>2</cp:revision>
  <dc:subject/>
  <dc:title>John J</dc:title>
</cp:coreProperties>
</file>