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US BANDWIDTH TRANSACTIONS NOW ONLINE</w:t>
      </w:r>
    </w:p>
    <w:p>
      <w:pPr>
        <w:pStyle w:val="Normal"/>
        <w:rPr>
          <w:rFonts w:ascii="Arial" w:hAnsi="Arial" w:cs="Arial"/>
          <w:b/>
          <w:u w:val="single"/>
        </w:rPr>
      </w:pPr>
      <w:r>
        <w:rPr>
          <w:rFonts w:cs="Arial" w:ascii="Arial" w:hAnsi="Arial"/>
          <w:b/>
          <w:u w:val="single"/>
        </w:rPr>
      </w:r>
    </w:p>
    <w:p>
      <w:pPr>
        <w:pStyle w:val="Normal"/>
        <w:jc w:val="both"/>
        <w:rPr/>
      </w:pPr>
      <w:r>
        <w:rPr>
          <w:rFonts w:cs="Arial" w:ascii="Arial" w:hAnsi="Arial"/>
        </w:rPr>
        <w:t xml:space="preserve">EnronOnline is pleased to announce the launch of US Bandwidth. Currently, </w:t>
      </w:r>
      <w:r>
        <w:rPr>
          <w:rFonts w:cs="Arial" w:ascii="Arial" w:hAnsi="Arial"/>
          <w:color w:val="000000"/>
          <w:lang w:eastAsia="en-US"/>
        </w:rPr>
        <w:t>Enron is offering US capacity from the New York Market Pooling Point to the Los Angeles Market Pooling Point on EnronOnline. Initial Product offerings include TDM DS3 with a capacity of 44.736 Mbps, and TDM OC3 with a capacity of 155.52 Mbps</w:t>
      </w:r>
      <w:r>
        <w:rPr>
          <w:rFonts w:cs="Arial" w:ascii="Arial" w:hAnsi="Arial"/>
        </w:rPr>
        <w:t>. The initial tenors offered are 1month, 6 months, and 1 year. Additional bandwidth products including international segments will be coming soon.</w:t>
      </w:r>
    </w:p>
    <w:p>
      <w:pPr>
        <w:pStyle w:val="Normal"/>
        <w:jc w:val="both"/>
        <w:rPr>
          <w:rFonts w:ascii="Arial" w:hAnsi="Arial" w:cs="Arial"/>
        </w:rPr>
      </w:pPr>
      <w:r>
        <w:rPr>
          <w:rFonts w:cs="Arial" w:ascii="Arial" w:hAnsi="Arial"/>
        </w:rPr>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In early December 1999, Enron Broadband Services executed the first over-the-counter (OTC) bandwidth trade.  The transaction marked the first time that a standard product traded over the proposed US benchmark route, New York to Los Angeles.  Since this time, Enron has been actively making markets on key routes around the world, providing liquidity to the market while promoting industry-wide standardization.  </w:t>
      </w:r>
    </w:p>
    <w:p>
      <w:pPr>
        <w:pStyle w:val="Normal"/>
        <w:jc w:val="both"/>
        <w:rPr>
          <w:rFonts w:ascii="Arial" w:hAnsi="Arial" w:cs="Arial"/>
          <w:color w:val="000000"/>
          <w:lang w:eastAsia="en-US"/>
        </w:rPr>
      </w:pPr>
      <w:r>
        <w:rPr>
          <w:rFonts w:cs="Arial" w:ascii="Arial" w:hAnsi="Arial"/>
          <w:color w:val="000000"/>
          <w:lang w:eastAsia="en-US"/>
        </w:rPr>
      </w:r>
    </w:p>
    <w:p>
      <w:pPr>
        <w:pStyle w:val="Normal"/>
        <w:rPr>
          <w:rFonts w:ascii="Arial" w:hAnsi="Arial" w:cs="Arial"/>
        </w:rPr>
      </w:pPr>
      <w:r>
        <w:rPr>
          <w:rFonts w:cs="Arial" w:ascii="Arial" w:hAnsi="Arial"/>
        </w:rPr>
        <w:t xml:space="preserve">Registered users will be able to instantaneously conduct transactions with Enron and see real-time prices on worldwide commodities through the Internet. EnronOnline is free of charge to users.  Users who are not pre-registered will need to complete the online password application and registration forms in order to be able to view prices and transact online.  For further details click here:  </w:t>
      </w:r>
      <w:hyperlink r:id="rId2">
        <w:r>
          <w:rPr>
            <w:rStyle w:val="Hyperlink"/>
            <w:rFonts w:cs="Arial" w:ascii="Arial" w:hAnsi="Arial"/>
          </w:rPr>
          <w:t>www.EnronOnline./home?ID=how to register</w:t>
        </w:r>
      </w:hyperlink>
    </w:p>
    <w:p>
      <w:pPr>
        <w:pStyle w:val="Normal"/>
        <w:jc w:val="both"/>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2000-04-25T17:51:00Z</dcterms:created>
  <dc:creator>lpacheco</dc:creator>
  <dc:description/>
  <dc:language>en-CA</dc:language>
  <cp:lastModifiedBy>lpacheco</cp:lastModifiedBy>
  <cp:lastPrinted>2000-04-28T11:39:00Z</cp:lastPrinted>
  <dcterms:modified xsi:type="dcterms:W3CDTF">2000-04-28T15:30:00Z</dcterms:modified>
  <cp:revision>19</cp:revision>
  <dc:subject/>
  <dc:title/>
</cp:coreProperties>
</file>