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Bammel Forest Utility Company</w:t>
      </w:r>
    </w:p>
    <w:p>
      <w:pPr>
        <w:pStyle w:val="Subtitle"/>
        <w:rPr/>
      </w:pPr>
      <w:r>
        <w:rPr/>
        <w:t>Board Meeting</w:t>
      </w:r>
    </w:p>
    <w:p>
      <w:pPr>
        <w:pStyle w:val="Normal"/>
        <w:jc w:val="center"/>
        <w:rPr>
          <w:b/>
          <w:sz w:val="24"/>
        </w:rPr>
      </w:pPr>
      <w:r>
        <w:rPr>
          <w:b/>
          <w:sz w:val="24"/>
        </w:rPr>
        <w:t>September 2001</w:t>
      </w:r>
    </w:p>
    <w:p>
      <w:pPr>
        <w:pStyle w:val="Normal"/>
        <w:rPr>
          <w:b/>
          <w:sz w:val="24"/>
        </w:rPr>
      </w:pPr>
      <w:r>
        <w:rPr>
          <w:b/>
          <w:sz w:val="24"/>
        </w:rPr>
      </w:r>
    </w:p>
    <w:p>
      <w:pPr>
        <w:pStyle w:val="BodyText"/>
        <w:rPr/>
      </w:pPr>
      <w:r>
        <w:rPr/>
        <w:t>The regular monthly meeting of the Directors was held at Lynn Blair’s house with all Directors present, except Shelly Salley.  The President, Richard Dale, called the meeting to order and the minutes of the previous month meeting were read and approved.  The Treasurer’s report was presented; a net loss of $ 6,212.30 was reported.</w:t>
      </w:r>
    </w:p>
    <w:p>
      <w:pPr>
        <w:pStyle w:val="Normal"/>
        <w:rPr>
          <w:sz w:val="24"/>
        </w:rPr>
      </w:pPr>
      <w:r>
        <w:rPr>
          <w:sz w:val="24"/>
        </w:rPr>
      </w:r>
    </w:p>
    <w:p>
      <w:pPr>
        <w:pStyle w:val="Normal"/>
        <w:rPr>
          <w:b/>
          <w:sz w:val="24"/>
        </w:rPr>
      </w:pPr>
      <w:r>
        <w:rPr>
          <w:b/>
          <w:sz w:val="24"/>
        </w:rPr>
        <w:t>Old Business:</w:t>
      </w:r>
    </w:p>
    <w:p>
      <w:pPr>
        <w:pStyle w:val="Normal"/>
        <w:rPr>
          <w:b/>
          <w:sz w:val="24"/>
        </w:rPr>
      </w:pPr>
      <w:r>
        <w:rPr>
          <w:b/>
          <w:sz w:val="24"/>
        </w:rPr>
      </w:r>
    </w:p>
    <w:p>
      <w:pPr>
        <w:pStyle w:val="BodyText"/>
        <w:rPr/>
      </w:pPr>
      <w:r>
        <w:rPr/>
        <w:tab/>
        <w:t>The water quality was good.</w:t>
      </w:r>
    </w:p>
    <w:p>
      <w:pPr>
        <w:pStyle w:val="BodyText"/>
        <w:rPr/>
      </w:pPr>
      <w:r>
        <w:rPr/>
      </w:r>
    </w:p>
    <w:p>
      <w:pPr>
        <w:pStyle w:val="Normal"/>
        <w:rPr>
          <w:sz w:val="24"/>
        </w:rPr>
      </w:pPr>
      <w:r>
        <w:rPr>
          <w:sz w:val="24"/>
        </w:rPr>
        <w:tab/>
        <w:t>All directors were encouraged to look for prospective Directors.</w:t>
      </w:r>
    </w:p>
    <w:p>
      <w:pPr>
        <w:pStyle w:val="Normal"/>
        <w:rPr>
          <w:sz w:val="24"/>
        </w:rPr>
      </w:pPr>
      <w:r>
        <w:rPr>
          <w:sz w:val="24"/>
        </w:rPr>
      </w:r>
    </w:p>
    <w:p>
      <w:pPr>
        <w:pStyle w:val="Normal"/>
        <w:ind w:start="720" w:end="0"/>
        <w:rPr>
          <w:sz w:val="24"/>
        </w:rPr>
      </w:pPr>
      <w:r>
        <w:rPr>
          <w:sz w:val="24"/>
        </w:rPr>
        <w:t>Richard Dale to contact Hays to discuss; hoses and flushing, water hose connections at entrances.  Also try to get the testing procedures for Arsenic to forward to Sitech Engineering for their evaluation.</w:t>
      </w:r>
    </w:p>
    <w:p>
      <w:pPr>
        <w:pStyle w:val="Normal"/>
        <w:ind w:start="720" w:end="0"/>
        <w:rPr>
          <w:sz w:val="24"/>
        </w:rPr>
      </w:pPr>
      <w:r>
        <w:rPr>
          <w:sz w:val="24"/>
        </w:rPr>
      </w:r>
    </w:p>
    <w:p>
      <w:pPr>
        <w:pStyle w:val="Normal"/>
        <w:ind w:start="720" w:end="0"/>
        <w:rPr>
          <w:sz w:val="24"/>
        </w:rPr>
      </w:pPr>
      <w:r>
        <w:rPr>
          <w:sz w:val="24"/>
        </w:rPr>
        <w:t>Richard Dale will also investigate the possibility of billing Harris County and Entex for damages they caused to the water mains, on Mahan and Creeksouth, respectively.</w:t>
      </w:r>
    </w:p>
    <w:p>
      <w:pPr>
        <w:pStyle w:val="Normal"/>
        <w:ind w:start="720" w:end="0"/>
        <w:rPr>
          <w:sz w:val="24"/>
        </w:rPr>
      </w:pPr>
      <w:r>
        <w:rPr>
          <w:sz w:val="24"/>
        </w:rPr>
      </w:r>
    </w:p>
    <w:p>
      <w:pPr>
        <w:pStyle w:val="Normal"/>
        <w:ind w:start="720" w:end="0"/>
        <w:rPr>
          <w:sz w:val="24"/>
        </w:rPr>
      </w:pPr>
      <w:r>
        <w:rPr>
          <w:sz w:val="24"/>
        </w:rPr>
        <w:t>The Board approved a plan to participate in the “Neighbors Night Out”.  Russel to handle ice cream, Shelly to book clown and moonwalk and Danny to order balloons and get helium.  Face painting to be cancelled.</w:t>
      </w:r>
    </w:p>
    <w:p>
      <w:pPr>
        <w:pStyle w:val="Normal"/>
        <w:tabs>
          <w:tab w:val="clear" w:pos="720"/>
          <w:tab w:val="left" w:pos="90" w:leader="none"/>
        </w:tabs>
        <w:rPr>
          <w:b/>
          <w:sz w:val="24"/>
        </w:rPr>
      </w:pPr>
      <w:r>
        <w:rPr>
          <w:b/>
          <w:sz w:val="24"/>
        </w:rPr>
        <w:t xml:space="preserve"> </w:t>
      </w:r>
      <w:r>
        <w:rPr>
          <w:b/>
          <w:sz w:val="24"/>
        </w:rPr>
        <w:tab/>
        <w:tab/>
      </w:r>
    </w:p>
    <w:p>
      <w:pPr>
        <w:pStyle w:val="BodyTextIndent"/>
        <w:rPr/>
      </w:pPr>
      <w:r>
        <w:rPr/>
        <w:t>Richard reported on the “Rate Case”.  All information was forwarded to Mark Zeppa for filing.  Richard to keep the Board posted.</w:t>
      </w:r>
    </w:p>
    <w:p>
      <w:pPr>
        <w:pStyle w:val="BodyTextIndent"/>
        <w:rPr/>
      </w:pPr>
      <w:r>
        <w:rPr/>
      </w:r>
    </w:p>
    <w:p>
      <w:pPr>
        <w:pStyle w:val="BodyTextIndent"/>
        <w:ind w:start="0" w:end="0"/>
        <w:rPr>
          <w:b/>
        </w:rPr>
      </w:pPr>
      <w:r>
        <w:rPr>
          <w:b/>
        </w:rPr>
        <w:t>New Business:</w:t>
      </w:r>
    </w:p>
    <w:p>
      <w:pPr>
        <w:pStyle w:val="BodyTextIndent"/>
        <w:ind w:start="0" w:end="0"/>
        <w:rPr>
          <w:b/>
        </w:rPr>
      </w:pPr>
      <w:r>
        <w:rPr>
          <w:b/>
        </w:rPr>
      </w:r>
    </w:p>
    <w:p>
      <w:pPr>
        <w:pStyle w:val="BodyTextIndent"/>
        <w:ind w:start="0" w:end="0"/>
        <w:rPr/>
      </w:pPr>
      <w:r>
        <w:rPr/>
        <w:t>Danny to get with Gary Roessler about the video tapes of the water wells.</w:t>
      </w:r>
    </w:p>
    <w:p>
      <w:pPr>
        <w:pStyle w:val="BodyTextIndent"/>
        <w:ind w:start="0" w:end="0"/>
        <w:rPr/>
      </w:pPr>
      <w:r>
        <w:rPr/>
      </w:r>
    </w:p>
    <w:p>
      <w:pPr>
        <w:pStyle w:val="BodyTextIndent"/>
        <w:ind w:start="0" w:end="0"/>
        <w:rPr/>
      </w:pPr>
      <w:r>
        <w:rPr/>
        <w:tab/>
        <w:tab/>
        <w:t>Lynn to check on the status of the billings for Dale and Serena Young.</w:t>
      </w:r>
    </w:p>
    <w:p>
      <w:pPr>
        <w:pStyle w:val="BodyTextIndent"/>
        <w:ind w:start="0" w:end="0"/>
        <w:rPr/>
      </w:pPr>
      <w:r>
        <w:rPr/>
      </w:r>
    </w:p>
    <w:p>
      <w:pPr>
        <w:pStyle w:val="BodyTextIndent"/>
        <w:rPr/>
      </w:pPr>
      <w:r>
        <w:rPr/>
        <w:t>Richard reported to the Board about the Civic Club meeting and his report to the community.</w:t>
      </w:r>
    </w:p>
    <w:p>
      <w:pPr>
        <w:pStyle w:val="BodyTextIndent"/>
        <w:ind w:start="0" w:end="0"/>
        <w:rPr>
          <w:b/>
        </w:rPr>
      </w:pPr>
      <w:r>
        <w:rPr>
          <w:b/>
        </w:rPr>
      </w:r>
    </w:p>
    <w:p>
      <w:pPr>
        <w:pStyle w:val="BodyTextIndent"/>
        <w:ind w:start="0" w:end="0"/>
        <w:rPr>
          <w:b/>
        </w:rPr>
      </w:pPr>
      <w:r>
        <w:rPr>
          <w:b/>
        </w:rPr>
        <w:tab/>
        <w:tab/>
      </w:r>
    </w:p>
    <w:p>
      <w:pPr>
        <w:pStyle w:val="BodyTextIndent"/>
        <w:rPr>
          <w:b/>
        </w:rPr>
      </w:pPr>
      <w:r>
        <w:rPr>
          <w:b/>
        </w:rPr>
      </w:r>
    </w:p>
    <w:p>
      <w:pPr>
        <w:pStyle w:val="BodyTextIndent"/>
        <w:tabs>
          <w:tab w:val="left" w:pos="90" w:leader="none"/>
          <w:tab w:val="left" w:pos="180" w:leader="none"/>
        </w:tabs>
        <w:ind w:start="0" w:end="0"/>
        <w:rPr>
          <w:b/>
        </w:rPr>
      </w:pPr>
      <w:r>
        <w:rPr>
          <w:b/>
        </w:rPr>
        <w:t>There being no further business, the meeting was adjourned.</w:t>
      </w:r>
    </w:p>
    <w:p>
      <w:pPr>
        <w:pStyle w:val="BodyTextIndent"/>
        <w:tabs>
          <w:tab w:val="left" w:pos="90" w:leader="none"/>
          <w:tab w:val="left" w:pos="180" w:leader="none"/>
        </w:tabs>
        <w:ind w:start="0" w:end="0"/>
        <w:rPr>
          <w:b/>
        </w:rPr>
      </w:pPr>
      <w:r>
        <w:rPr>
          <w:b/>
        </w:rPr>
      </w:r>
    </w:p>
    <w:p>
      <w:pPr>
        <w:pStyle w:val="BodyTextIndent"/>
        <w:tabs>
          <w:tab w:val="left" w:pos="90" w:leader="none"/>
          <w:tab w:val="left" w:pos="180" w:leader="none"/>
        </w:tabs>
        <w:ind w:start="0" w:end="0"/>
        <w:rPr>
          <w:b/>
        </w:rPr>
      </w:pPr>
      <w:r>
        <w:rPr>
          <w:b/>
        </w:rPr>
        <w:t>Respectively submitted,</w:t>
      </w:r>
    </w:p>
    <w:p>
      <w:pPr>
        <w:pStyle w:val="BodyTextIndent"/>
        <w:tabs>
          <w:tab w:val="left" w:pos="90" w:leader="none"/>
          <w:tab w:val="left" w:pos="180" w:leader="none"/>
        </w:tabs>
        <w:ind w:start="0" w:end="0"/>
        <w:rPr>
          <w:i/>
          <w:i/>
        </w:rPr>
      </w:pPr>
      <w:r>
        <w:rPr>
          <w:i/>
        </w:rPr>
        <w:t>Danny Kelley</w:t>
      </w:r>
    </w:p>
    <w:p>
      <w:pPr>
        <w:pStyle w:val="BodyTextIndent"/>
        <w:tabs>
          <w:tab w:val="left" w:pos="90" w:leader="none"/>
          <w:tab w:val="left" w:pos="180" w:leader="none"/>
        </w:tabs>
        <w:ind w:start="0" w:end="0"/>
        <w:rPr>
          <w:b/>
        </w:rPr>
      </w:pPr>
      <w:r>
        <w:rPr/>
        <w:t>Vice President</w:t>
      </w:r>
    </w:p>
    <w:p>
      <w:pPr>
        <w:pStyle w:val="BodyTextIndent"/>
        <w:tabs>
          <w:tab w:val="left" w:pos="90" w:leader="none"/>
          <w:tab w:val="left" w:pos="180" w:leader="none"/>
        </w:tabs>
        <w:ind w:start="0" w:end="0"/>
        <w:rPr>
          <w:b/>
        </w:rPr>
      </w:pPr>
      <w:r>
        <w:rPr>
          <w:b/>
        </w:rPr>
      </w:r>
    </w:p>
    <w:p>
      <w:pPr>
        <w:pStyle w:val="BodyTextIndent"/>
        <w:rPr>
          <w:b/>
        </w:rPr>
      </w:pPr>
      <w:r>
        <w:rPr>
          <w:b/>
        </w:rPr>
      </w:r>
    </w:p>
    <w:p>
      <w:pPr>
        <w:pStyle w:val="BodyTextIndent"/>
        <w:rPr/>
      </w:pPr>
      <w:r>
        <w:rPr/>
      </w:r>
    </w:p>
    <w:p>
      <w:pPr>
        <w:pStyle w:val="Normal"/>
        <w:tabs>
          <w:tab w:val="clear" w:pos="720"/>
          <w:tab w:val="left" w:pos="90" w:leader="none"/>
        </w:tabs>
        <w:ind w:start="720" w:end="0"/>
        <w:rPr>
          <w:sz w:val="24"/>
        </w:rPr>
      </w:pPr>
      <w:r>
        <w:rPr>
          <w:sz w:val="24"/>
        </w:rPr>
      </w:r>
    </w:p>
    <w:p>
      <w:pPr>
        <w:pStyle w:val="Normal"/>
        <w:tabs>
          <w:tab w:val="clear" w:pos="720"/>
          <w:tab w:val="left" w:pos="90" w:leader="none"/>
        </w:tabs>
        <w:ind w:start="720" w:end="0"/>
        <w:rPr>
          <w:sz w:val="24"/>
        </w:rPr>
      </w:pPr>
      <w:r>
        <w:rPr>
          <w:sz w:val="24"/>
        </w:rPr>
      </w:r>
    </w:p>
    <w:p>
      <w:pPr>
        <w:pStyle w:val="Normal"/>
        <w:tabs>
          <w:tab w:val="clear" w:pos="720"/>
          <w:tab w:val="left" w:pos="90" w:leader="none"/>
        </w:tabs>
        <w:rPr>
          <w:sz w:val="24"/>
        </w:rPr>
      </w:pPr>
      <w:r>
        <w:rPr>
          <w:sz w:val="24"/>
        </w:rPr>
      </w:r>
    </w:p>
    <w:p>
      <w:pPr>
        <w:pStyle w:val="Normal"/>
        <w:tabs>
          <w:tab w:val="clear" w:pos="720"/>
          <w:tab w:val="left" w:pos="90" w:leader="none"/>
        </w:tabs>
        <w:rPr>
          <w:sz w:val="24"/>
        </w:rPr>
      </w:pPr>
      <w:r>
        <w:rPr>
          <w:sz w:val="24"/>
        </w:rPr>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FaxNum">
    <w:name w:val="WfxFaxNum"/>
    <w:basedOn w:val="Normal"/>
    <w:qFormat/>
    <w:pPr/>
    <w:rPr/>
  </w:style>
  <w:style w:type="paragraph" w:styleId="WfxTime">
    <w:name w:val="WfxTime"/>
    <w:basedOn w:val="Normal"/>
    <w:qFormat/>
    <w:pPr/>
    <w:rPr/>
  </w:style>
  <w:style w:type="paragraph" w:styleId="WfxDate">
    <w:name w:val="WfxDate"/>
    <w:basedOn w:val="Normal"/>
    <w:qFormat/>
    <w:pPr/>
    <w:rPr/>
  </w:style>
  <w:style w:type="paragraph" w:styleId="WfxRecipient">
    <w:name w:val="WfxRecipient"/>
    <w:basedOn w:val="Normal"/>
    <w:qFormat/>
    <w:pPr/>
    <w:rPr/>
  </w:style>
  <w:style w:type="paragraph" w:styleId="WfxCompany">
    <w:name w:val="WfxCompany"/>
    <w:basedOn w:val="Normal"/>
    <w:qFormat/>
    <w:pPr/>
    <w:rPr/>
  </w:style>
  <w:style w:type="paragraph" w:styleId="WfxSubject">
    <w:name w:val="WfxSubject"/>
    <w:basedOn w:val="Normal"/>
    <w:qFormat/>
    <w:pPr/>
    <w:rPr/>
  </w:style>
  <w:style w:type="paragraph" w:styleId="WfxKeyword">
    <w:name w:val="WfxKeyword"/>
    <w:basedOn w:val="Normal"/>
    <w:qFormat/>
    <w:pPr/>
    <w:rPr/>
  </w:style>
  <w:style w:type="paragraph" w:styleId="WfxBillCode">
    <w:name w:val="WfxBillCode"/>
    <w:basedOn w:val="Normal"/>
    <w:qFormat/>
    <w:pPr/>
    <w:rPr/>
  </w:style>
  <w:style w:type="paragraph" w:styleId="Subtitle">
    <w:name w:val="Subtitle"/>
    <w:basedOn w:val="Normal"/>
    <w:next w:val="BodyText"/>
    <w:qFormat/>
    <w:pPr>
      <w:jc w:val="center"/>
    </w:pPr>
    <w:rPr>
      <w:b/>
      <w:sz w:val="24"/>
    </w:rPr>
  </w:style>
  <w:style w:type="paragraph" w:styleId="BodyTextIndent">
    <w:name w:val="Body Text Indent"/>
    <w:basedOn w:val="Normal"/>
    <w:pPr>
      <w:tabs>
        <w:tab w:val="clear" w:pos="720"/>
        <w:tab w:val="left" w:pos="90" w:leader="none"/>
      </w:tabs>
      <w:ind w:hanging="0" w:start="72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2001-09-27T11:15:00Z</dcterms:created>
  <dc:creator>Gowan User</dc:creator>
  <dc:description/>
  <dc:language>en-CA</dc:language>
  <cp:lastModifiedBy>Gowan User</cp:lastModifiedBy>
  <dcterms:modified xsi:type="dcterms:W3CDTF">2001-09-27T11:15:00Z</dcterms:modified>
  <cp:revision>2</cp:revision>
  <dc:subject/>
  <dc:title>Bammel Forest Utility Company</dc:title>
</cp:coreProperties>
</file>