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Jeff Skilling, Mark Frevert, Greg Whalley, Ray Bowen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Jeff McMahon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EIM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Enron Net Work Partners Equity Investor Meeting</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b/>
          <w:u w:val="single"/>
        </w:rPr>
      </w:pPr>
      <w:r>
        <w:rPr>
          <w:b/>
          <w:u w:val="single"/>
        </w:rPr>
        <w:t>General</w:t>
      </w:r>
    </w:p>
    <w:p>
      <w:pPr>
        <w:pStyle w:val="Body"/>
        <w:rPr>
          <w:b/>
          <w:u w:val="single"/>
        </w:rPr>
      </w:pPr>
      <w:r>
        <w:rPr>
          <w:b/>
          <w:u w:val="single"/>
        </w:rPr>
      </w:r>
    </w:p>
    <w:p>
      <w:pPr>
        <w:pStyle w:val="Body"/>
        <w:rPr/>
      </w:pPr>
      <w:r>
        <w:rPr/>
        <w:t>We will be meeting the key partners in the two firms who will be investing in ENWP for lunch on Monday, November 13, 2000 at 12noon in 50M.  This memorandum summarizes some key information related to the deal.</w:t>
      </w:r>
    </w:p>
    <w:p>
      <w:pPr>
        <w:pStyle w:val="Body"/>
        <w:rPr/>
      </w:pPr>
      <w:r>
        <w:rPr/>
      </w:r>
    </w:p>
    <w:p>
      <w:pPr>
        <w:pStyle w:val="Body"/>
        <w:rPr>
          <w:b/>
          <w:u w:val="single"/>
        </w:rPr>
      </w:pPr>
      <w:r>
        <w:rPr>
          <w:b/>
          <w:u w:val="single"/>
        </w:rPr>
        <w:t>Investors</w:t>
      </w:r>
    </w:p>
    <w:p>
      <w:pPr>
        <w:pStyle w:val="Body"/>
        <w:rPr>
          <w:b/>
          <w:u w:val="single"/>
        </w:rPr>
      </w:pPr>
      <w:r>
        <w:rPr>
          <w:b/>
          <w:u w:val="single"/>
        </w:rPr>
      </w:r>
    </w:p>
    <w:p>
      <w:pPr>
        <w:pStyle w:val="Body"/>
        <w:rPr/>
      </w:pPr>
      <w:r>
        <w:rPr>
          <w:u w:val="single"/>
        </w:rPr>
        <w:t>Bain Capital</w:t>
      </w:r>
      <w:r>
        <w:rPr/>
        <w:t xml:space="preserve"> – Very successful private equity fund based in Boston.  Bain is known as the “smart money” among smart money.  They do </w:t>
      </w:r>
      <w:r>
        <w:rPr>
          <w:u w:val="single"/>
        </w:rPr>
        <w:t>not</w:t>
      </w:r>
      <w:r>
        <w:rPr/>
        <w:t xml:space="preserve"> manage public pension fund money and get the highest promotes in the private equity business.  They have performed extensive due diligence on our business model.</w:t>
      </w:r>
    </w:p>
    <w:p>
      <w:pPr>
        <w:pStyle w:val="Body"/>
        <w:rPr>
          <w:u w:val="single"/>
        </w:rPr>
      </w:pPr>
      <w:r>
        <w:rPr>
          <w:u w:val="single"/>
        </w:rPr>
      </w:r>
    </w:p>
    <w:p>
      <w:pPr>
        <w:pStyle w:val="Body"/>
        <w:rPr>
          <w:b/>
        </w:rPr>
      </w:pPr>
      <w:r>
        <w:rPr>
          <w:b/>
        </w:rPr>
        <w:t>Paul Edgerly – Managing Director</w:t>
      </w:r>
    </w:p>
    <w:p>
      <w:pPr>
        <w:pStyle w:val="Body"/>
        <w:rPr>
          <w:b/>
        </w:rPr>
      </w:pPr>
      <w:r>
        <w:rPr>
          <w:b/>
        </w:rPr>
        <w:t>Mark Nunnelly – Managing Director</w:t>
      </w:r>
    </w:p>
    <w:p>
      <w:pPr>
        <w:pStyle w:val="Body"/>
        <w:rPr>
          <w:b/>
        </w:rPr>
      </w:pPr>
      <w:r>
        <w:rPr>
          <w:b/>
        </w:rPr>
      </w:r>
    </w:p>
    <w:p>
      <w:pPr>
        <w:pStyle w:val="Body"/>
        <w:rPr/>
      </w:pPr>
      <w:r>
        <w:rPr>
          <w:u w:val="single"/>
        </w:rPr>
        <w:t>Blackstone Partners</w:t>
      </w:r>
      <w:r>
        <w:rPr/>
        <w:t xml:space="preserve"> – Also successful private equity fund based in New York.  Blackstone has deferred to Bain to lead the due diligence on the deal and has been focused on high level deal points.</w:t>
      </w:r>
    </w:p>
    <w:p>
      <w:pPr>
        <w:pStyle w:val="Body"/>
        <w:rPr/>
      </w:pPr>
      <w:r>
        <w:rPr/>
      </w:r>
    </w:p>
    <w:p>
      <w:pPr>
        <w:pStyle w:val="Body"/>
        <w:rPr>
          <w:b/>
        </w:rPr>
      </w:pPr>
      <w:r>
        <w:rPr>
          <w:b/>
        </w:rPr>
        <w:t>Howie Lipson – Senior Managing Director</w:t>
      </w:r>
    </w:p>
    <w:p>
      <w:pPr>
        <w:pStyle w:val="Body"/>
        <w:rPr>
          <w:b/>
        </w:rPr>
      </w:pPr>
      <w:r>
        <w:rPr>
          <w:b/>
        </w:rPr>
        <w:t>Chin Chu – Senior Managing Director with technology background</w:t>
      </w:r>
    </w:p>
    <w:p>
      <w:pPr>
        <w:pStyle w:val="Body"/>
        <w:rPr/>
      </w:pPr>
      <w:r>
        <w:rPr/>
      </w:r>
    </w:p>
    <w:p>
      <w:pPr>
        <w:pStyle w:val="Body"/>
        <w:rPr>
          <w:b/>
          <w:u w:val="single"/>
        </w:rPr>
      </w:pPr>
      <w:r>
        <w:rPr>
          <w:b/>
          <w:u w:val="single"/>
        </w:rPr>
        <w:t>Current Deal Status</w:t>
      </w:r>
    </w:p>
    <w:p>
      <w:pPr>
        <w:pStyle w:val="Body"/>
        <w:rPr>
          <w:b/>
          <w:u w:val="single"/>
        </w:rPr>
      </w:pPr>
      <w:r>
        <w:rPr>
          <w:b/>
          <w:u w:val="single"/>
        </w:rPr>
      </w:r>
    </w:p>
    <w:p>
      <w:pPr>
        <w:pStyle w:val="Body"/>
        <w:numPr>
          <w:ilvl w:val="0"/>
          <w:numId w:val="2"/>
        </w:numPr>
        <w:tabs>
          <w:tab w:val="left" w:pos="432" w:leader="none"/>
        </w:tabs>
        <w:ind w:firstLine="72" w:start="0" w:end="0"/>
        <w:rPr/>
      </w:pPr>
      <w:r>
        <w:rPr/>
        <w:t>Definitive term sheet agreed with economics</w:t>
      </w:r>
    </w:p>
    <w:p>
      <w:pPr>
        <w:pStyle w:val="Body"/>
        <w:numPr>
          <w:ilvl w:val="0"/>
          <w:numId w:val="2"/>
        </w:numPr>
        <w:tabs>
          <w:tab w:val="left" w:pos="432" w:leader="none"/>
        </w:tabs>
        <w:ind w:firstLine="72" w:start="0" w:end="0"/>
        <w:rPr/>
      </w:pPr>
      <w:r>
        <w:rPr/>
        <w:t>Management compensation issues still unresolved</w:t>
      </w:r>
    </w:p>
    <w:p>
      <w:pPr>
        <w:pStyle w:val="Body"/>
        <w:numPr>
          <w:ilvl w:val="0"/>
          <w:numId w:val="2"/>
        </w:numPr>
        <w:tabs>
          <w:tab w:val="left" w:pos="432" w:leader="none"/>
        </w:tabs>
        <w:ind w:firstLine="72" w:start="0" w:end="0"/>
        <w:rPr/>
      </w:pPr>
      <w:r>
        <w:rPr/>
        <w:t xml:space="preserve">Enron is obligated to present additional new wholesale industries to this fund if (1) there remains available capital </w:t>
      </w:r>
    </w:p>
    <w:p>
      <w:pPr>
        <w:pStyle w:val="Body"/>
        <w:ind w:start="0" w:end="0"/>
        <w:rPr/>
      </w:pPr>
      <w:r>
        <w:rPr>
          <w:rFonts w:eastAsia="Arial"/>
        </w:rPr>
        <w:t xml:space="preserve">        </w:t>
      </w:r>
      <w:r>
        <w:rPr/>
        <w:t>and (2) we plan on raising this type of capital to fund it (i.e., private equity, etc.)</w:t>
      </w:r>
    </w:p>
    <w:p>
      <w:pPr>
        <w:pStyle w:val="Body"/>
        <w:numPr>
          <w:ilvl w:val="0"/>
          <w:numId w:val="2"/>
        </w:numPr>
        <w:tabs>
          <w:tab w:val="left" w:pos="432" w:leader="none"/>
        </w:tabs>
        <w:ind w:firstLine="72" w:start="0" w:end="0"/>
        <w:rPr/>
      </w:pPr>
      <w:r>
        <w:rPr/>
        <w:t>Final due diligence ongoing (customer interviews, etc)</w:t>
      </w:r>
    </w:p>
    <w:p>
      <w:pPr>
        <w:pStyle w:val="Body"/>
        <w:numPr>
          <w:ilvl w:val="0"/>
          <w:numId w:val="2"/>
        </w:numPr>
        <w:tabs>
          <w:tab w:val="left" w:pos="432" w:leader="none"/>
        </w:tabs>
        <w:ind w:firstLine="72" w:start="0" w:end="0"/>
        <w:rPr/>
      </w:pPr>
      <w:r>
        <w:rPr/>
        <w:t>Partnership Agreement is being drafted</w:t>
      </w:r>
    </w:p>
    <w:p>
      <w:pPr>
        <w:pStyle w:val="Body"/>
        <w:numPr>
          <w:ilvl w:val="0"/>
          <w:numId w:val="2"/>
        </w:numPr>
        <w:tabs>
          <w:tab w:val="left" w:pos="432" w:leader="none"/>
        </w:tabs>
        <w:ind w:firstLine="72" w:start="0" w:end="0"/>
        <w:rPr/>
      </w:pPr>
      <w:r>
        <w:rPr/>
        <w:t>Pre-Thanksgiving closing anticipated</w:t>
      </w:r>
    </w:p>
    <w:p>
      <w:pPr>
        <w:pStyle w:val="Body"/>
        <w:ind w:start="0" w:end="0"/>
        <w:rPr/>
      </w:pPr>
      <w:r>
        <w:rPr/>
      </w:r>
    </w:p>
    <w:p>
      <w:pPr>
        <w:pStyle w:val="Body"/>
        <w:ind w:start="0" w:end="0"/>
        <w:rPr>
          <w:b/>
          <w:u w:val="single"/>
        </w:rPr>
      </w:pPr>
      <w:r>
        <w:rPr>
          <w:b/>
          <w:u w:val="single"/>
        </w:rPr>
        <w:t>Meeting Discussion</w:t>
      </w:r>
    </w:p>
    <w:p>
      <w:pPr>
        <w:pStyle w:val="Body"/>
        <w:ind w:start="0" w:end="0"/>
        <w:rPr>
          <w:b/>
          <w:u w:val="single"/>
        </w:rPr>
      </w:pPr>
      <w:r>
        <w:rPr>
          <w:b/>
          <w:u w:val="single"/>
        </w:rPr>
      </w:r>
    </w:p>
    <w:p>
      <w:pPr>
        <w:pStyle w:val="Body"/>
        <w:ind w:start="0" w:end="0"/>
        <w:rPr/>
      </w:pPr>
      <w:r>
        <w:rPr/>
        <w:t>The purpose of the lunch is to get to know each other as “partners.”  Bain and Blackstone are expected to spend the majority of the hour “selling” their firms’ capabilities and experience to Enron.  As appropriate, we should cover topics such as: (1) wholesale business model, (2) expansion/growth opportunities and (3) capital deployment philosophy (i.e. not asset intensive).</w:t>
      </w:r>
    </w:p>
    <w:p>
      <w:pPr>
        <w:pStyle w:val="Body"/>
        <w:ind w:start="0" w:end="0"/>
        <w:rPr/>
      </w:pPr>
      <w:r>
        <w:rPr/>
      </w:r>
    </w:p>
    <w:p>
      <w:pPr>
        <w:pStyle w:val="Body"/>
        <w:ind w:start="0" w:end="0"/>
        <w:rPr/>
      </w:pPr>
      <w:r>
        <w:rPr/>
        <w:t>Specifically, Jeff Skilling should be prepared to discuss two topics:</w:t>
      </w:r>
    </w:p>
    <w:p>
      <w:pPr>
        <w:pStyle w:val="Body"/>
        <w:ind w:start="0" w:end="0"/>
        <w:rPr/>
      </w:pPr>
      <w:r>
        <w:rPr/>
      </w:r>
    </w:p>
    <w:p>
      <w:pPr>
        <w:pStyle w:val="Body"/>
        <w:numPr>
          <w:ilvl w:val="0"/>
          <w:numId w:val="3"/>
        </w:numPr>
        <w:rPr/>
      </w:pPr>
      <w:r>
        <w:rPr/>
        <w:t>Why Enron supports this partnership structure versus executing it on balance sheet, and</w:t>
      </w:r>
    </w:p>
    <w:p>
      <w:pPr>
        <w:pStyle w:val="Body"/>
        <w:numPr>
          <w:ilvl w:val="0"/>
          <w:numId w:val="3"/>
        </w:numPr>
        <w:rPr/>
      </w:pPr>
      <w:r>
        <w:rPr/>
        <w:t xml:space="preserve">Overall compensation philosophy (i.e. “one Enron”) and how significant deviations from this philosophy create internal issues.  The meeting is </w:t>
      </w:r>
      <w:r>
        <w:rPr>
          <w:u w:val="single"/>
        </w:rPr>
        <w:t>not</w:t>
      </w:r>
      <w:r>
        <w:rPr/>
        <w:t xml:space="preserve"> intended to solve this issue but merely for the investors to understand Jeff’s view and experiences.</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3206750</wp:posOffset>
              </wp:positionH>
              <wp:positionV relativeFrom="paragraph">
                <wp:posOffset>-95250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7.5pt;mso-position-vertical-relative:text;margin-left:252.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24"/>
        </w:tabs>
        <w:ind w:start="792" w:firstLine="72"/>
      </w:pPr>
      <w:rPr>
        <w:rFonts w:ascii="Symbol" w:hAnsi="Symbol" w:cs="Symbol" w:hint="default"/>
        <w:sz w:val="28"/>
        <w:color w:val="auto"/>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color w:val="auto"/>
      <w:sz w:val="28"/>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2000-11-10T12:34:00Z</dcterms:created>
  <dc:creator>Jeff Ford</dc:creator>
  <dc:description/>
  <dc:language>en-CA</dc:language>
  <cp:lastModifiedBy>Sue Ford</cp:lastModifiedBy>
  <cp:lastPrinted>2000-11-10T10:17:00Z</cp:lastPrinted>
  <dcterms:modified xsi:type="dcterms:W3CDTF">2000-11-10T13:47:00Z</dcterms:modified>
  <cp:revision>11</cp:revision>
  <dc:subject/>
  <dc:title>Eron Capital &amp; Trade Resources Memo</dc:title>
</cp:coreProperties>
</file>