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3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-640080</wp:posOffset>
                </wp:positionH>
                <wp:positionV relativeFrom="paragraph">
                  <wp:posOffset>36830</wp:posOffset>
                </wp:positionV>
                <wp:extent cx="9326880" cy="731520"/>
                <wp:effectExtent l="5080" t="5080" r="17780" b="177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0" cy="731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7819" dir="2700000" blurRad="0" rotWithShape="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50.4pt;margin-top:2.9pt;width:734.35pt;height:57.55pt;mso-wrap-style:none;v-text-anchor:middle">
                <v:fill o:detectmouseclick="t" on="false"/>
                <v:stroke color="black" weight="9360" joinstyle="miter" endcap="flat"/>
                <v:shadow on="t" obscured="f" color="black"/>
                <w10:wrap type="none"/>
              </v:rect>
            </w:pict>
          </mc:Fallback>
        </mc:AlternateContent>
      </w:r>
      <w:r>
        <w:rPr>
          <w:rFonts w:cs="Arial" w:ascii="Arial" w:hAnsi="Arial"/>
          <w:sz w:val="13"/>
        </w:rPr>
        <w:tab/>
        <w:tab/>
        <w:tab/>
        <w:tab/>
        <w:tab/>
      </w:r>
    </w:p>
    <w:p>
      <w:pPr>
        <w:pStyle w:val="Heading1"/>
        <w:ind w:hanging="0" w:start="0"/>
        <w:rPr>
          <w:rFonts w:ascii="Arial" w:hAnsi="Arial" w:cs="Arial"/>
          <w:sz w:val="14"/>
          <w:lang w:val="en-CA"/>
        </w:rPr>
      </w:pPr>
      <w:r>
        <w:rPr>
          <w:rFonts w:cs="Arial"/>
          <w:sz w:val="14"/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-274320</wp:posOffset>
            </wp:positionH>
            <wp:positionV relativeFrom="paragraph">
              <wp:posOffset>-3175</wp:posOffset>
            </wp:positionV>
            <wp:extent cx="640080" cy="64008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/>
      </w:pPr>
      <w:r>
        <w:rPr>
          <w:sz w:val="14"/>
        </w:rPr>
        <w:tab/>
        <w:tab/>
      </w:r>
      <w:r>
        <w:rPr>
          <w:sz w:val="29"/>
        </w:rPr>
        <w:tab/>
        <w:tab/>
        <w:tab/>
      </w:r>
      <w:r>
        <w:rPr>
          <w:sz w:val="36"/>
        </w:rPr>
        <w:t>BA Deal Report</w:t>
      </w:r>
      <w:r>
        <w:rPr>
          <w:sz w:val="32"/>
        </w:rPr>
        <w:tab/>
      </w:r>
      <w:r>
        <w:rPr>
          <w:sz w:val="29"/>
        </w:rPr>
        <w:tab/>
        <w:tab/>
        <w:tab/>
      </w:r>
      <w:r>
        <w:rPr>
          <w:sz w:val="22"/>
        </w:rPr>
        <w:tab/>
      </w:r>
      <w:r>
        <w:rPr>
          <w:color w:val="0000FF"/>
          <w:sz w:val="22"/>
        </w:rPr>
        <w:t>Week: 9/4 – 9/10</w:t>
      </w:r>
    </w:p>
    <w:p>
      <w:pPr>
        <w:pStyle w:val="Normal"/>
        <w:rPr>
          <w:color w:val="0000FF"/>
          <w:sz w:val="14"/>
        </w:rPr>
      </w:pPr>
      <w:r>
        <w:rPr>
          <w:color w:val="0000FF"/>
          <w:sz w:val="14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  <w:t>A. PHYSICAL ORIGINATION</w:t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GAS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SELL SIDE (Industrial Customers)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tbl>
      <w:tblPr>
        <w:tblW w:w="14670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530"/>
        <w:gridCol w:w="1170"/>
        <w:gridCol w:w="1440"/>
        <w:gridCol w:w="1890"/>
        <w:gridCol w:w="1311"/>
        <w:gridCol w:w="810"/>
        <w:gridCol w:w="1389"/>
        <w:gridCol w:w="2340"/>
        <w:gridCol w:w="900"/>
      </w:tblGrid>
      <w:tr>
        <w:trPr>
          <w:trHeight w:val="476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Customer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LDC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Delivery 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 (yrs.)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Profit</w:t>
            </w:r>
          </w:p>
          <w:p>
            <w:pPr>
              <w:pStyle w:val="Normal"/>
              <w:ind w:start="-127" w:end="-129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Estimated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CTSN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rFonts w:eastAsia="Arial"/>
                <w:color w:val="auto"/>
                <w:sz w:val="14"/>
                <w:lang w:val="en-US"/>
              </w:rPr>
              <w:t xml:space="preserve"> </w:t>
            </w:r>
            <w:r>
              <w:rPr>
                <w:color w:val="auto"/>
                <w:sz w:val="14"/>
                <w:lang w:val="en-US"/>
              </w:rPr>
              <w:t>Central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Renault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Automobile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110,000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40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2"/>
              </w:rPr>
              <w:t>Finalizing Terms and Conditions of the contract. Started scheduling gas since august 16</w:t>
            </w:r>
            <w:r>
              <w:rPr>
                <w:rFonts w:cs="Arial" w:ascii="Arial" w:hAnsi="Arial"/>
                <w:sz w:val="12"/>
                <w:vertAlign w:val="superscript"/>
              </w:rPr>
              <w:t>th</w:t>
            </w:r>
            <w:r>
              <w:rPr>
                <w:rFonts w:cs="Arial" w:ascii="Arial" w:hAnsi="Arial"/>
                <w:sz w:val="12"/>
              </w:rPr>
              <w:t>, but TGN is not confirming volumes because the Related Operator (Ecogas) is not authorizing such volumes.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DAPSA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Refinery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70,000m3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28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G. Aguilar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with Customer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Aluar / YPF / 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 / Producer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500,000 m3 Firm G + 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Reviewing the restructuring of an existing purchase contract of YPF with Total. C.A. signed.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Parafina del Plata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Wax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Delivered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30,000 m3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R. Freyre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Preliminary discussion – Evaluating Physical By Pass.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 y K Aluminio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 Products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 Gas Pampeana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40,000 m3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Preliminary Discussion 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C.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Punta Lara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selected among list of 3 developers to award the plant.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/>
      </w:pPr>
      <w:r>
        <w:rPr/>
        <w:t>BUY SIDE (Producers)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7"/>
        <w:gridCol w:w="1418"/>
        <w:gridCol w:w="1636"/>
        <w:gridCol w:w="1827"/>
        <w:gridCol w:w="1782"/>
        <w:gridCol w:w="1440"/>
        <w:gridCol w:w="3663"/>
        <w:gridCol w:w="1275"/>
      </w:tblGrid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</w:rPr>
            </w:pPr>
            <w:r>
              <w:rPr>
                <w:sz w:val="14"/>
              </w:rPr>
              <w:t>Supplier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start="0" w:end="0"/>
              <w:rPr/>
            </w:pPr>
            <w:r>
              <w:rPr/>
              <w:t>Delivery point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" w:start="-250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Quintana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Santa Cruz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220,000 / 70%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 July 27 until May 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500,000 / 55%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7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Start: 2000. Spot evergreen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Black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 Jorge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  <w:r>
        <w:br w:type="page"/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POWER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SELL SIDE (Industrial / End Users)</w:t>
      </w:r>
    </w:p>
    <w:tbl>
      <w:tblPr>
        <w:tblW w:w="14460" w:type="dxa"/>
        <w:jc w:val="start"/>
        <w:tblInd w:w="-88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7"/>
        <w:gridCol w:w="1652"/>
        <w:gridCol w:w="1701"/>
        <w:gridCol w:w="1609"/>
        <w:gridCol w:w="1559"/>
        <w:gridCol w:w="1134"/>
        <w:gridCol w:w="993"/>
        <w:gridCol w:w="1417"/>
        <w:gridCol w:w="1417"/>
        <w:gridCol w:w="851"/>
      </w:tblGrid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Delivery Point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Profit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14"/>
              </w:rPr>
            </w:pPr>
            <w:r>
              <w:rPr>
                <w:b w:val="false"/>
                <w:sz w:val="14"/>
              </w:rPr>
              <w:t>Prob.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ICI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1.6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 Start 1/2/00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K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Filling Delayed to next seasonal scheduling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Minera Alumbrera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Financial Swaps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Under Discussion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ab/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BUY SIDE (Generator)</w:t>
      </w:r>
    </w:p>
    <w:tbl>
      <w:tblPr>
        <w:tblW w:w="14457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890"/>
        <w:gridCol w:w="2250"/>
        <w:gridCol w:w="914"/>
        <w:gridCol w:w="1559"/>
        <w:gridCol w:w="1276"/>
        <w:gridCol w:w="992"/>
        <w:gridCol w:w="2835"/>
        <w:gridCol w:w="851"/>
      </w:tblGrid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Location/ LDC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Perez Companc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19.5 MW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Index + 2 %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(PPA)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yr, + option to extend 1 yr starts 2/99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Contract signed.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Extension Granted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CRUDE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No activity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3"/>
        <w:ind w:hanging="0" w:start="0" w:end="0"/>
        <w:rPr>
          <w:sz w:val="17"/>
        </w:rPr>
      </w:pPr>
      <w:r>
        <w:rPr>
          <w:sz w:val="17"/>
        </w:rPr>
        <w:t>B. INTEGRATED</w:t>
      </w:r>
    </w:p>
    <w:p>
      <w:pPr>
        <w:pStyle w:val="Normal"/>
        <w:rPr>
          <w:sz w:val="17"/>
        </w:rPr>
      </w:pPr>
      <w:r>
        <w:rPr>
          <w:sz w:val="17"/>
        </w:rPr>
      </w:r>
    </w:p>
    <w:tbl>
      <w:tblPr>
        <w:tblW w:w="14456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1326"/>
        <w:gridCol w:w="1170"/>
        <w:gridCol w:w="1080"/>
        <w:gridCol w:w="1440"/>
        <w:gridCol w:w="990"/>
        <w:gridCol w:w="1350"/>
        <w:gridCol w:w="1170"/>
        <w:gridCol w:w="1080"/>
        <w:gridCol w:w="2536"/>
        <w:gridCol w:w="850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10/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Prob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Arcor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Combine Cycle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Río IV, Córdoba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12,000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70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$10-12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Signed confidentiality agreement. Successful visit with Asset Operations Engineer.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Non-binding offer due 10/6/99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Rio Tercero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Equity / Debt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napToGrid w:val="false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Córdoba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15,000mcf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12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 decision by Client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To proceed.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Turbine Power Co.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Thermal Power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Río Negro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25,000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124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$20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Verbal offer made - check status next week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Rio Grande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Plant Financing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Liquids Processing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Initial analysis being conducted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Meeting to set up w/ Transredes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PASA / Orica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Plant Financing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Petrochemical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Partnership discussions in process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Ave Fenix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Thermal Power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Tucuman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38,935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164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Pearlman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$15-20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Verbal offer made – Bannantine to call and check status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4"/>
        <w:ind w:hanging="0" w:start="0"/>
        <w:rPr>
          <w:rFonts w:ascii="Arial" w:hAnsi="Arial" w:cs="Arial"/>
          <w:b w:val="false"/>
          <w:sz w:val="17"/>
        </w:rPr>
      </w:pPr>
      <w:r>
        <w:rPr>
          <w:rFonts w:cs="Arial"/>
          <w:b w:val="false"/>
          <w:sz w:val="17"/>
        </w:rPr>
      </w:r>
    </w:p>
    <w:p>
      <w:pPr>
        <w:pStyle w:val="Heading4"/>
        <w:ind w:hanging="0" w:start="0"/>
        <w:rPr>
          <w:sz w:val="17"/>
        </w:rPr>
      </w:pPr>
      <w:r>
        <w:rPr>
          <w:sz w:val="17"/>
        </w:rPr>
        <w:t>C. DERIVATIVES</w:t>
      </w:r>
    </w:p>
    <w:p>
      <w:pPr>
        <w:pStyle w:val="Normal"/>
        <w:rPr>
          <w:sz w:val="17"/>
        </w:rPr>
      </w:pPr>
      <w:r>
        <w:rPr>
          <w:sz w:val="17"/>
        </w:rPr>
      </w:r>
    </w:p>
    <w:tbl>
      <w:tblPr>
        <w:tblW w:w="1351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852"/>
        <w:gridCol w:w="1170"/>
        <w:gridCol w:w="1080"/>
        <w:gridCol w:w="1350"/>
        <w:gridCol w:w="1710"/>
        <w:gridCol w:w="990"/>
        <w:gridCol w:w="1194"/>
        <w:gridCol w:w="2070"/>
        <w:gridCol w:w="1638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Fuel Nmbr. 6 # 1%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50,000 bbl/month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Dapsa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Refinery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Gasoil IPE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6,500 ton/month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month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C.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F. Cerisoli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Total Austral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Wintershall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00"/>
                <w:sz w:val="13"/>
              </w:rPr>
            </w:pPr>
            <w:r>
              <w:rPr>
                <w:b w:val="false"/>
                <w:color w:val="000000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color w:val="000000"/>
                <w:sz w:val="13"/>
              </w:rPr>
            </w:pPr>
            <w:r>
              <w:rPr>
                <w:b w:val="false"/>
                <w:color w:val="000000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color w:val="000000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color w:val="000000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Propane 45,000 tons/yr.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eastAsia="Arial" w:cs="Arial" w:ascii="Arial" w:hAnsi="Arial"/>
                <w:color w:val="000000"/>
                <w:sz w:val="13"/>
              </w:rPr>
              <w:t xml:space="preserve"> </w:t>
            </w:r>
            <w:r>
              <w:rPr>
                <w:rFonts w:cs="Arial" w:ascii="Arial" w:hAnsi="Arial"/>
                <w:color w:val="000000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3"/>
              </w:rPr>
            </w:pPr>
            <w:r>
              <w:rPr>
                <w:rFonts w:cs="Arial" w:ascii="Arial" w:hAnsi="Arial"/>
                <w:color w:val="000000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Perez Companc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USA Gulf Coast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Working on Structure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Duke Energy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Marketer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Index not agreed. Discussing with counterparty terms &amp; conditions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Paper Industry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Chile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Under Study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Fawcett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D. </w:t>
      </w:r>
      <w:r>
        <w:rPr/>
        <w:t xml:space="preserve">ISDAs – MASTER SWAP AGREEMENTS </w:t>
      </w:r>
    </w:p>
    <w:tbl>
      <w:tblPr>
        <w:tblW w:w="1351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852"/>
        <w:gridCol w:w="1170"/>
        <w:gridCol w:w="1080"/>
        <w:gridCol w:w="1350"/>
        <w:gridCol w:w="1710"/>
        <w:gridCol w:w="990"/>
        <w:gridCol w:w="1194"/>
        <w:gridCol w:w="2070"/>
        <w:gridCol w:w="1638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Eden / Edes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Power LDCs owned by AES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70MW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1/2/3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MSAs with both customers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Quintana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Terms and Conditions.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reviewing indicatives quotes.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TGS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Pipeline Co.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reviewing MSA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Minera Alumbrera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Mining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  <w:u w:val="single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 preliminary discussions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Metrogas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LDC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Weather specifics being defined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Winter 2000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 preliminary discussions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PAE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 preliminary discussions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CGC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Argentina 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Crude Oil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100,000brls/month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Credit is suspicious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CAPEX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 preliminary discussions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CMS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 preliminary discussions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ab/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E. </w:t>
      </w:r>
      <w:r>
        <w:rPr/>
        <w:t>CAPITAL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9"/>
        <w:gridCol w:w="2787"/>
        <w:gridCol w:w="1035"/>
        <w:gridCol w:w="858"/>
        <w:gridCol w:w="912"/>
        <w:gridCol w:w="914"/>
        <w:gridCol w:w="996"/>
        <w:gridCol w:w="894"/>
        <w:gridCol w:w="4503"/>
      </w:tblGrid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10/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 xml:space="preserve">Development financing of the Bijupira and Salema off shore fields in the Campos Basin 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8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M. Granado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$8MM 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$500MM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Documentation and terms &amp; conditions negotiated and agreed.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Petrobras negotiating final EPC contract.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Reassessment of technical aspects currently being conducted.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Tesoro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Bid presented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Perez Companc</w:t>
            </w:r>
          </w:p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- Colpa / Caranda Project -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 xml:space="preserve">Development and exploration financing /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13"/>
              </w:rPr>
              <w:t>Gas sale contract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 xml:space="preserve">E&amp;P 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G. Atenor / 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Technical evaluation conducted.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4"/>
              </w:rPr>
              <w:t>BBPL Companies GTB / TBG</w:t>
            </w:r>
            <w:r>
              <w:rPr>
                <w:rFonts w:cs="Arial" w:ascii="Arial" w:hAnsi="Arial"/>
                <w:b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Pipelines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 and 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Preliminary structure presented to client.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Financial, technical and legal issues currently being valuated.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 presentation to TBG expected in next 2 weeks.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YPF / TGS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treatment plant financing (Enron) / Operation and maintenance of plant (TGS)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to 7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 /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$25MM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Prepayment structure was changed for an assignment of their gas purchase and gas sales agreements (Enron would intermediate between their contracts).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 in association with Hanover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Setting date for presentation to Petrobras.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Andina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Prepayment of gas deliveries under the Cuiaba gas contract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 to 10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$60MM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Presentation being reviewed by Perez Companc (shareholder and finance responsible for Andina).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Oilgener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 of upstream assets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Due diligence in principle scheduled for 16 and 17 of september.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PCR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Development financing for fields on Ecuador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Ecuador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Executing confidentiality agreement. Expecting information week of september 13.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lang w:val="es-A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18"/>
      <w:lang w:val="es-A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-720" w:end="0"/>
      <w:outlineLvl w:val="2"/>
    </w:pPr>
    <w:rPr>
      <w:rFonts w:ascii="Arial" w:hAnsi="Arial" w:cs="Arial"/>
      <w:b/>
      <w:sz w:val="24"/>
      <w:lang w:val="es-A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  <w:lang w:val="es-A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8"/>
      <w:lang w:val="es-AR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lang w:val="es-AR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0000FF"/>
      <w:lang w:val="es-AR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-249" w:end="0"/>
      <w:jc w:val="center"/>
      <w:outlineLvl w:val="7"/>
    </w:pPr>
    <w:rPr>
      <w:rFonts w:ascii="Arial" w:hAnsi="Arial" w:cs="Arial"/>
      <w:b/>
      <w:sz w:val="1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1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val="es-AR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1999-09-06T12:35:00Z</dcterms:created>
  <dc:creator>Compaq user</dc:creator>
  <dc:description/>
  <dc:language>en-CA</dc:language>
  <cp:lastModifiedBy>cwaingo</cp:lastModifiedBy>
  <cp:lastPrinted>1999-09-10T18:04:00Z</cp:lastPrinted>
  <dcterms:modified xsi:type="dcterms:W3CDTF">1999-09-10T18:35:00Z</dcterms:modified>
  <cp:revision>48</cp:revision>
  <dc:subject/>
  <dc:title/>
</cp:coreProperties>
</file>