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3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-640080</wp:posOffset>
                </wp:positionH>
                <wp:positionV relativeFrom="paragraph">
                  <wp:posOffset>36830</wp:posOffset>
                </wp:positionV>
                <wp:extent cx="9326880" cy="731520"/>
                <wp:effectExtent l="5080" t="5080" r="17780" b="177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0" cy="731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7819" dir="2700000" blurRad="0" rotWithShape="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50.4pt;margin-top:2.9pt;width:734.35pt;height:57.55pt;mso-wrap-style:none;v-text-anchor:middle">
                <v:fill o:detectmouseclick="t" on="false"/>
                <v:stroke color="black" weight="9360" joinstyle="miter" endcap="flat"/>
                <v:shadow on="t" obscured="f" color="black"/>
                <w10:wrap type="none"/>
              </v:rect>
            </w:pict>
          </mc:Fallback>
        </mc:AlternateContent>
      </w:r>
      <w:r>
        <w:rPr>
          <w:rFonts w:cs="Arial" w:ascii="Arial" w:hAnsi="Arial"/>
          <w:sz w:val="13"/>
        </w:rPr>
        <w:tab/>
        <w:tab/>
        <w:tab/>
        <w:tab/>
        <w:tab/>
      </w:r>
    </w:p>
    <w:p>
      <w:pPr>
        <w:pStyle w:val="Heading1"/>
        <w:ind w:hanging="0" w:start="0"/>
        <w:rPr>
          <w:rFonts w:ascii="Arial" w:hAnsi="Arial" w:cs="Arial"/>
          <w:sz w:val="14"/>
          <w:lang w:val="en-CA"/>
        </w:rPr>
      </w:pPr>
      <w:r>
        <w:rPr>
          <w:rFonts w:cs="Arial"/>
          <w:sz w:val="14"/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-274320</wp:posOffset>
            </wp:positionH>
            <wp:positionV relativeFrom="paragraph">
              <wp:posOffset>-3175</wp:posOffset>
            </wp:positionV>
            <wp:extent cx="640080" cy="64008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>
          <w:sz w:val="22"/>
        </w:rPr>
      </w:pPr>
      <w:r>
        <w:rPr>
          <w:sz w:val="14"/>
        </w:rPr>
        <w:tab/>
        <w:tab/>
      </w:r>
      <w:r>
        <w:rPr>
          <w:sz w:val="29"/>
        </w:rPr>
        <w:tab/>
        <w:tab/>
        <w:tab/>
      </w:r>
      <w:r>
        <w:rPr>
          <w:sz w:val="36"/>
        </w:rPr>
        <w:t>BA Deal Report</w:t>
      </w:r>
      <w:r>
        <w:rPr>
          <w:sz w:val="32"/>
        </w:rPr>
        <w:tab/>
      </w:r>
      <w:r>
        <w:rPr>
          <w:sz w:val="29"/>
        </w:rPr>
        <w:tab/>
        <w:tab/>
        <w:tab/>
      </w:r>
      <w:r>
        <w:rPr>
          <w:sz w:val="22"/>
        </w:rPr>
        <w:tab/>
        <w:t xml:space="preserve">Week: </w:t>
      </w:r>
      <w:r>
        <w:rPr>
          <w:color w:val="0000FF"/>
          <w:sz w:val="22"/>
        </w:rPr>
        <w:t>12/29 – 1/14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  <w:t>A. PHYSICAL ORIGINATION</w:t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GAS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SELL SIDE (Industrial Customers)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tbl>
      <w:tblPr>
        <w:tblW w:w="14670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530"/>
        <w:gridCol w:w="1170"/>
        <w:gridCol w:w="1440"/>
        <w:gridCol w:w="1890"/>
        <w:gridCol w:w="1311"/>
        <w:gridCol w:w="810"/>
        <w:gridCol w:w="1389"/>
        <w:gridCol w:w="2340"/>
        <w:gridCol w:w="900"/>
      </w:tblGrid>
      <w:tr>
        <w:trPr>
          <w:trHeight w:val="476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Customer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LDC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Delivery 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 (yrs.)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Profit</w:t>
            </w:r>
          </w:p>
          <w:p>
            <w:pPr>
              <w:pStyle w:val="Normal"/>
              <w:ind w:start="-127" w:end="-129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Estimated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CTSN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rFonts w:eastAsia="Arial"/>
                <w:color w:val="auto"/>
                <w:sz w:val="14"/>
                <w:lang w:val="en-US"/>
              </w:rPr>
              <w:t xml:space="preserve"> </w:t>
            </w:r>
            <w:r>
              <w:rPr>
                <w:color w:val="auto"/>
                <w:sz w:val="14"/>
                <w:lang w:val="en-US"/>
              </w:rPr>
              <w:t>Central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Renault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Automobile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110,000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40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2"/>
              </w:rPr>
              <w:t>Contract Signed. Gas flowing since Sep. 17</w:t>
            </w:r>
            <w:r>
              <w:rPr>
                <w:rFonts w:cs="Arial" w:ascii="Arial" w:hAnsi="Arial"/>
                <w:sz w:val="12"/>
                <w:vertAlign w:val="superscript"/>
              </w:rPr>
              <w:t>th</w:t>
            </w:r>
            <w:r>
              <w:rPr>
                <w:rFonts w:cs="Arial" w:ascii="Arial" w:hAnsi="Arial"/>
                <w:sz w:val="12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VITRA &amp; Cristalería de Cuyo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Glass Foundry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Litoral &amp; Ecogas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Liotral &amp; Ecogas Citigate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1-2yrs.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Finalising Contractual Terms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Aluar / YPF / 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 / Producer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500,000 m3 Firm G + 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Reviewing the restructuring of an existing purchase contract of YPF with Total. C.A. signed.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YPF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GNC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28" w:end="-52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Metro/Ban/Litoral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300,000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1-2yrs.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Starting conversations with customer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/>
      </w:pPr>
      <w:r>
        <w:rPr/>
        <w:t>BUY SIDE (Producers)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7"/>
        <w:gridCol w:w="1418"/>
        <w:gridCol w:w="1636"/>
        <w:gridCol w:w="1827"/>
        <w:gridCol w:w="1782"/>
        <w:gridCol w:w="1440"/>
        <w:gridCol w:w="3663"/>
        <w:gridCol w:w="1275"/>
      </w:tblGrid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</w:rPr>
            </w:pPr>
            <w:r>
              <w:rPr>
                <w:sz w:val="14"/>
              </w:rPr>
              <w:t>Supplier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start="0" w:end="0"/>
              <w:rPr/>
            </w:pPr>
            <w:r>
              <w:rPr/>
              <w:t>Delivery point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rPr/>
            </w:pPr>
            <w:r>
              <w:rPr/>
              <w:t>Originator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" w:start="-250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Quintana Minerals Argentina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Santa Cruz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220,000 / 70%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 July 27 until May 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500,000 / 55%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7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Start: 2000. Spot evergreen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Black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 Jorge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31" w:end="-108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Pan American Energy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Neuquén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November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Petrolera Santa Fé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Neuquén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November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Total Austral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Neuquen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November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  <w:r>
        <w:br w:type="page"/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POWER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SELL SIDE (Industrial / End Users)</w:t>
      </w:r>
    </w:p>
    <w:tbl>
      <w:tblPr>
        <w:tblW w:w="14460" w:type="dxa"/>
        <w:jc w:val="start"/>
        <w:tblInd w:w="-88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7"/>
        <w:gridCol w:w="1652"/>
        <w:gridCol w:w="1701"/>
        <w:gridCol w:w="1609"/>
        <w:gridCol w:w="1559"/>
        <w:gridCol w:w="1134"/>
        <w:gridCol w:w="993"/>
        <w:gridCol w:w="1417"/>
        <w:gridCol w:w="1134"/>
        <w:gridCol w:w="283"/>
        <w:gridCol w:w="851"/>
      </w:tblGrid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Delivery Point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Profit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14"/>
              </w:rPr>
            </w:pPr>
            <w:r>
              <w:rPr>
                <w:b w:val="false"/>
                <w:sz w:val="14"/>
              </w:rPr>
              <w:t>Prob.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ICI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1.6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 Start 1/2/00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K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Filed documens in CAMMESA 11/02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Firestone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2.9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 K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Plastimec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 Start 1/2/00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 K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Textil Iberá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 Luis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Seasonal + 4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 Start 1/2/00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K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Filing Cammesa 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Norfabril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Corrientes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Seasonal + 4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K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Filing Cammesa 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  <w:sz w:val="14"/>
              </w:rPr>
            </w:pPr>
            <w:r>
              <w:rPr>
                <w:rFonts w:cs="Arial" w:ascii="Arial" w:hAnsi="Arial"/>
                <w:b/>
                <w:color w:val="0000FF"/>
                <w:sz w:val="14"/>
              </w:rPr>
              <w:t>Molinos Río de la Plata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3.5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 year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Renegotiating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Med.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  <w:sz w:val="14"/>
              </w:rPr>
            </w:pPr>
            <w:r>
              <w:rPr>
                <w:rFonts w:cs="Arial" w:ascii="Arial" w:hAnsi="Arial"/>
                <w:b/>
                <w:color w:val="0000FF"/>
                <w:sz w:val="14"/>
              </w:rPr>
              <w:t>Aeropuertos 2000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5.2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 year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Renegotiating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Med.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  <w:sz w:val="14"/>
              </w:rPr>
            </w:pPr>
            <w:r>
              <w:rPr>
                <w:rFonts w:cs="Arial" w:ascii="Arial" w:hAnsi="Arial"/>
                <w:b/>
                <w:color w:val="0000FF"/>
                <w:sz w:val="14"/>
              </w:rPr>
              <w:t>Finexcor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1.65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 year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Renegotiating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Med.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  <w:sz w:val="14"/>
              </w:rPr>
            </w:pPr>
            <w:r>
              <w:rPr>
                <w:rFonts w:cs="Arial" w:ascii="Arial" w:hAnsi="Arial"/>
                <w:b/>
                <w:color w:val="0000FF"/>
                <w:sz w:val="14"/>
              </w:rPr>
              <w:t>Alba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1.4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 year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Renegotiating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Med.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ab/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BUY SIDE (Generator)</w:t>
      </w:r>
    </w:p>
    <w:tbl>
      <w:tblPr>
        <w:tblW w:w="14457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890"/>
        <w:gridCol w:w="2250"/>
        <w:gridCol w:w="914"/>
        <w:gridCol w:w="1559"/>
        <w:gridCol w:w="1276"/>
        <w:gridCol w:w="992"/>
        <w:gridCol w:w="2835"/>
        <w:gridCol w:w="851"/>
      </w:tblGrid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Location/ LDC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Perez Companc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13 MW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+ 2 %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 start Feb. 2000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J. Poole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FF"/>
                <w:sz w:val="14"/>
              </w:rPr>
            </w:pPr>
            <w:r>
              <w:rPr>
                <w:rFonts w:cs="Arial" w:ascii="Arial" w:hAnsi="Arial"/>
                <w:b/>
                <w:color w:val="0000FF"/>
                <w:sz w:val="14"/>
              </w:rPr>
              <w:t>Perez Companc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Ezeiza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1,5 MW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Seasonal + 2%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Physical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 yr. start Feb. 2000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P. Acevedo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CRUDE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No activity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3"/>
        <w:ind w:hanging="0" w:start="0" w:end="0"/>
        <w:rPr>
          <w:sz w:val="17"/>
        </w:rPr>
      </w:pPr>
      <w:r>
        <w:rPr>
          <w:sz w:val="17"/>
        </w:rPr>
        <w:t>B. INTEGRATED</w:t>
      </w:r>
    </w:p>
    <w:p>
      <w:pPr>
        <w:pStyle w:val="Normal"/>
        <w:rPr>
          <w:sz w:val="17"/>
        </w:rPr>
      </w:pPr>
      <w:r>
        <w:rPr>
          <w:sz w:val="17"/>
        </w:rPr>
      </w:r>
    </w:p>
    <w:tbl>
      <w:tblPr>
        <w:tblW w:w="14456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1326"/>
        <w:gridCol w:w="1170"/>
        <w:gridCol w:w="1080"/>
        <w:gridCol w:w="1440"/>
        <w:gridCol w:w="990"/>
        <w:gridCol w:w="1350"/>
        <w:gridCol w:w="1170"/>
        <w:gridCol w:w="1080"/>
        <w:gridCol w:w="2536"/>
        <w:gridCol w:w="850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15/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Prob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Arcor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Combine Cycle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Río IV, Córdoba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12,000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70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Acquisitions solved for 15.5% IRR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$10-12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accepted offer subject to final due-dilligence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Acindar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Steel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Buenos Aires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120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On hold until March.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TBA (Trenes de Buenos Aires)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Trains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Buenos Aires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25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B. Andrews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Minera Alumbrera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Mining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Catamarca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J. Kabel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Metrogas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napToGrid w:val="false"/>
              <w:ind w:hanging="0" w:start="0"/>
              <w:jc w:val="center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Gas LDC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 xml:space="preserve">Argentina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B. Andrews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Correlation analysis in process – Quote next week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Med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Pulp &amp; Paper Industry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napToGrid w:val="false"/>
              <w:ind w:hanging="0" w:start="0"/>
              <w:jc w:val="center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Producers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Argentina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Chile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US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B. Andrews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Developing Products – Pursuing counterparties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Med.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4"/>
        <w:ind w:hanging="0" w:start="0"/>
        <w:rPr>
          <w:rFonts w:ascii="Arial" w:hAnsi="Arial" w:cs="Arial"/>
          <w:b w:val="false"/>
          <w:sz w:val="17"/>
        </w:rPr>
      </w:pPr>
      <w:r>
        <w:rPr>
          <w:rFonts w:cs="Arial"/>
          <w:b w:val="false"/>
          <w:sz w:val="17"/>
        </w:rPr>
      </w:r>
    </w:p>
    <w:p>
      <w:pPr>
        <w:pStyle w:val="Heading4"/>
        <w:ind w:hanging="0" w:start="0"/>
        <w:rPr>
          <w:sz w:val="17"/>
        </w:rPr>
      </w:pPr>
      <w:r>
        <w:rPr>
          <w:sz w:val="17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C. </w:t>
      </w:r>
      <w:r>
        <w:rPr/>
        <w:t xml:space="preserve">ISDAs – MASTER SWAP AGREEMENTS </w:t>
      </w:r>
    </w:p>
    <w:tbl>
      <w:tblPr>
        <w:tblW w:w="14535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91"/>
        <w:gridCol w:w="2127"/>
        <w:gridCol w:w="1080"/>
        <w:gridCol w:w="1194"/>
        <w:gridCol w:w="5805"/>
        <w:gridCol w:w="1638"/>
      </w:tblGrid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CMS Marketing Services &amp; Trading Company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ECT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MSA executed April 1997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Executed MSA Dec. 7 1998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Dapsa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Executed MSA Feb. 26 1999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Empresa Distribuidora de Energía del Norte (EDEN)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Power LDCs owned by AES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ISDA Executed Dec., 28, 1999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TGS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Pipeline Co.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ISDA. Some difficulties to hedge LPG. Client interested in hedging PPI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Total Austral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Wintershall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Metrogas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LDC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Correlation Analysis in process – Quote next week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Quintana Minerals Argentina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Awaiting Credit Review – Pursuing Counter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CGC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Argentina 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Credit Suspicious - Have decided not to work with this customer at this time.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CAPEX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Visited customer. Customer interested in hedging crude oil, but does not want to include threshold amounts in the ISDA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Pulp &amp; Paper Industry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Chile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Fawcett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Developing Products – Pursuing counterparties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Hinisa / Hidisa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Analyzing credit – Pursuing Counter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ab/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Heading4"/>
        <w:ind w:hanging="0" w:start="0"/>
        <w:rPr/>
      </w:pPr>
      <w:r>
        <w:rPr/>
        <w:t>D. DERIVATIVES TRANSACTIONS</w:t>
      </w:r>
    </w:p>
    <w:tbl>
      <w:tblPr>
        <w:tblW w:w="13689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852"/>
        <w:gridCol w:w="1170"/>
        <w:gridCol w:w="1080"/>
        <w:gridCol w:w="1350"/>
        <w:gridCol w:w="1595"/>
        <w:gridCol w:w="1276"/>
        <w:gridCol w:w="1194"/>
        <w:gridCol w:w="2070"/>
        <w:gridCol w:w="1638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Index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Eden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Power LDCs owned by AES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66 MW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 year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Feb 00 – Jan 01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Done Deal (Dec. 28, 1999)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Fuel #6  1%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50,000 bbl/month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 months</w:t>
            </w:r>
          </w:p>
          <w:p>
            <w:pPr>
              <w:pStyle w:val="Normal"/>
              <w:ind w:start="-223" w:end="-13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Feb/April/March 99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Dapsa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Refinery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Gasoil IPE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6,500 ton/month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month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May 99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 MW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Nov. 99 – April 00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F. Cerisoli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Total Austral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Wintershall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eastAsia="Arial" w:cs="Arial" w:ascii="Arial" w:hAnsi="Arial"/>
                <w:sz w:val="13"/>
              </w:rPr>
              <w:t xml:space="preserve"> </w:t>
            </w: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Hinisa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Energy @ Mendoza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 MW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month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Initial Negotiations of MSA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E. </w:t>
      </w:r>
      <w:r>
        <w:rPr/>
        <w:t>CAPITAL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9"/>
        <w:gridCol w:w="2787"/>
        <w:gridCol w:w="1035"/>
        <w:gridCol w:w="858"/>
        <w:gridCol w:w="912"/>
        <w:gridCol w:w="914"/>
        <w:gridCol w:w="996"/>
        <w:gridCol w:w="894"/>
        <w:gridCol w:w="4503"/>
      </w:tblGrid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10/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 in association with Hanover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Presentation ready. To be presented to Petrobras shortly.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Oilgener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 of upstream assets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Awaiting 3 D seismic information to complete technical due diligence.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Province of Salta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Financing to Province of Salta backed by gas royalties due to the province.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$300MM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Presentation made to Salta authorities. Awaiting feedback from their discussions with producers.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Tecna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 of engineering company in Argentina.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b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LOU agreed and signed by Tecna.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Pluspetrol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Discussing LBO for acquisition in Perú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Perú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Preparing indicative terms for a stand-by off take of crude oil.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ANCAP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Financing for revamping of refinery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Midstream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Uruguay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7 Yrs.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$120 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Gasoline off take role to enhance financing structure.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CALYPSO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Acquisition financing for a stake in Santa Cruz I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Upstream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4 yrs.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$75 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Discussing financing for the purchase of Xstrata´s stake in Santa Cruz I. Analyzing preliminary information for indicative offer.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color w:val="0000FF"/>
                <w:sz w:val="14"/>
              </w:rPr>
            </w:pPr>
            <w:r>
              <w:rPr>
                <w:color w:val="0000FF"/>
                <w:sz w:val="14"/>
              </w:rPr>
              <w:t>Central Resources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Development financing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color w:val="0000FF"/>
                <w:sz w:val="13"/>
              </w:rPr>
            </w:pPr>
            <w:r>
              <w:rPr>
                <w:b w:val="false"/>
                <w:color w:val="0000FF"/>
                <w:sz w:val="13"/>
              </w:rPr>
              <w:t>Upstream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Negotiating Confidentiality Agreement.</w:t>
            </w:r>
          </w:p>
        </w:tc>
      </w:tr>
    </w:tbl>
    <w:p>
      <w:pPr>
        <w:pStyle w:val="Normal"/>
        <w:rPr/>
      </w:pPr>
      <w:r>
        <w:rPr/>
        <w:tab/>
        <w:tab/>
        <w:tab/>
      </w:r>
    </w:p>
    <w:sectPr>
      <w:type w:val="nextPage"/>
      <w:pgSz w:orient="landscape" w:w="15840" w:h="12240"/>
      <w:pgMar w:left="1440" w:right="1440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lang w:val="es-A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18"/>
      <w:lang w:val="es-A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-720" w:end="0"/>
      <w:outlineLvl w:val="2"/>
    </w:pPr>
    <w:rPr>
      <w:rFonts w:ascii="Arial" w:hAnsi="Arial" w:cs="Arial"/>
      <w:b/>
      <w:sz w:val="24"/>
      <w:lang w:val="es-A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  <w:lang w:val="es-A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8"/>
      <w:lang w:val="es-AR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lang w:val="es-AR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0000FF"/>
      <w:lang w:val="es-AR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-249" w:end="0"/>
      <w:jc w:val="center"/>
      <w:outlineLvl w:val="7"/>
    </w:pPr>
    <w:rPr>
      <w:rFonts w:ascii="Arial" w:hAnsi="Arial" w:cs="Arial"/>
      <w:b/>
      <w:sz w:val="1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1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val="es-AR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2000-01-11T17:35:00Z</dcterms:created>
  <dc:creator>Compaq user</dc:creator>
  <dc:description/>
  <dc:language>en-CA</dc:language>
  <cp:lastModifiedBy>cwaingo</cp:lastModifiedBy>
  <cp:lastPrinted>2000-01-14T14:50:00Z</cp:lastPrinted>
  <dcterms:modified xsi:type="dcterms:W3CDTF">2000-01-14T15:28:00Z</dcterms:modified>
  <cp:revision>15</cp:revision>
  <dc:subject/>
  <dc:title/>
</cp:coreProperties>
</file>