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fldChar w:fldCharType="begin"/>
      </w:r>
      <w:r>
        <w:rPr/>
        <w:instrText xml:space="preserve"> ADVANCE \d 90 </w:instrText>
      </w:r>
      <w:r>
        <w:rPr/>
      </w:r>
      <w:r>
        <w:rPr/>
        <w:fldChar w:fldCharType="separate"/>
      </w:r>
      <w:r>
        <w:rPr/>
      </w:r>
      <w:r>
        <w:rPr/>
      </w:r>
      <w:r>
        <w:rPr/>
        <w:fldChar w:fldCharType="end"/>
      </w:r>
      <w:r>
        <w:rPr/>
        <w:t>May 25, 2001</w:t>
      </w:r>
    </w:p>
    <w:p>
      <w:pPr>
        <w:pStyle w:val="Normal"/>
        <w:rPr/>
      </w:pPr>
      <w:r>
        <w:rPr/>
      </w:r>
    </w:p>
    <w:p>
      <w:pPr>
        <w:pStyle w:val="Heading1"/>
        <w:ind w:hanging="0" w:start="0"/>
        <w:rPr/>
      </w:pPr>
      <w:r>
        <w:rPr/>
        <w:t>PROPRIETARY INFORMATION</w:t>
      </w:r>
    </w:p>
    <w:p>
      <w:pPr>
        <w:pStyle w:val="Normal"/>
        <w:jc w:val="end"/>
        <w:rPr>
          <w:b/>
          <w:bCs/>
          <w:u w:val="single"/>
        </w:rPr>
      </w:pPr>
      <w:r>
        <w:rPr>
          <w:b/>
          <w:bCs/>
          <w:u w:val="single"/>
        </w:rPr>
        <w:t>PRIVILEGED AND CONFIDENTIAL</w:t>
      </w:r>
    </w:p>
    <w:p>
      <w:pPr>
        <w:pStyle w:val="Normal"/>
        <w:jc w:val="end"/>
        <w:rPr>
          <w:b/>
          <w:bCs/>
          <w:u w:val="single"/>
        </w:rPr>
      </w:pPr>
      <w:r>
        <w:rPr>
          <w:b/>
          <w:bCs/>
          <w:u w:val="single"/>
        </w:rPr>
        <w:t>DO NOT DISCLOSE</w:t>
      </w:r>
    </w:p>
    <w:p>
      <w:pPr>
        <w:pStyle w:val="Normal"/>
        <w:rPr>
          <w:b/>
          <w:bCs/>
          <w:u w:val="single"/>
        </w:rPr>
      </w:pPr>
      <w:r>
        <w:rPr>
          <w:b/>
          <w:bCs/>
          <w:u w:val="single"/>
        </w:rPr>
      </w:r>
    </w:p>
    <w:p>
      <w:pPr>
        <w:pStyle w:val="Normal"/>
        <w:rPr/>
      </w:pPr>
      <w:r>
        <w:rPr/>
      </w:r>
    </w:p>
    <w:p>
      <w:pPr>
        <w:pStyle w:val="Normal"/>
        <w:rPr/>
      </w:pPr>
      <w:r>
        <w:rPr/>
        <w:t>John R. Kroeger</w:t>
      </w:r>
    </w:p>
    <w:p>
      <w:pPr>
        <w:pStyle w:val="Normal"/>
        <w:rPr/>
      </w:pPr>
      <w:r>
        <w:rPr/>
        <w:t>Attorney, Market Oversight and Enforcement</w:t>
      </w:r>
    </w:p>
    <w:p>
      <w:pPr>
        <w:pStyle w:val="Normal"/>
        <w:rPr/>
      </w:pPr>
      <w:r>
        <w:rPr/>
        <w:t>Federal Energy Regulatory Commission</w:t>
      </w:r>
    </w:p>
    <w:p>
      <w:pPr>
        <w:pStyle w:val="Normal"/>
        <w:rPr/>
      </w:pPr>
      <w:r>
        <w:rPr/>
        <w:t>888 First Street, NE</w:t>
      </w:r>
    </w:p>
    <w:p>
      <w:pPr>
        <w:pStyle w:val="Normal"/>
        <w:rPr/>
      </w:pPr>
      <w:r>
        <w:rPr/>
        <w:t>Room 92-13</w:t>
      </w:r>
    </w:p>
    <w:p>
      <w:pPr>
        <w:pStyle w:val="Normal"/>
        <w:rPr/>
      </w:pPr>
      <w:r>
        <w:rPr/>
        <w:t>Washington, DC  20426</w:t>
      </w:r>
    </w:p>
    <w:p>
      <w:pPr>
        <w:pStyle w:val="Normal"/>
        <w:rPr/>
      </w:pPr>
      <w:r>
        <w:rPr/>
      </w:r>
    </w:p>
    <w:p>
      <w:pPr>
        <w:pStyle w:val="Normal"/>
        <w:ind w:hanging="720" w:start="1440" w:end="720"/>
        <w:rPr/>
      </w:pPr>
      <w:r>
        <w:rPr/>
        <w:t>Re:</w:t>
        <w:tab/>
        <w:t>Non-Public Investigation</w:t>
      </w:r>
    </w:p>
    <w:p>
      <w:pPr>
        <w:pStyle w:val="Normal"/>
        <w:rPr/>
      </w:pPr>
      <w:r>
        <w:rPr/>
      </w:r>
    </w:p>
    <w:p>
      <w:pPr>
        <w:pStyle w:val="Normal"/>
        <w:rPr/>
      </w:pPr>
      <w:r>
        <w:rPr/>
        <w:t>Dear Mr. Kroeger:</w:t>
      </w:r>
    </w:p>
    <w:p>
      <w:pPr>
        <w:pStyle w:val="Normal"/>
        <w:rPr/>
      </w:pPr>
      <w:r>
        <w:rPr/>
      </w:r>
    </w:p>
    <w:p>
      <w:pPr>
        <w:pStyle w:val="Normal"/>
        <w:rPr/>
      </w:pPr>
      <w:r>
        <w:rPr/>
        <w:t xml:space="preserve">Enron North America Corp. (“ENA”) submits its confidential, proprietary response to the Commission Staff’s May 15, 2001 data request in the referenced Non-Public Investigation.  </w:t>
      </w:r>
    </w:p>
    <w:p>
      <w:pPr>
        <w:pStyle w:val="Normal"/>
        <w:rPr/>
      </w:pPr>
      <w:r>
        <w:rPr/>
      </w:r>
    </w:p>
    <w:p>
      <w:pPr>
        <w:pStyle w:val="Normal"/>
        <w:rPr/>
      </w:pPr>
      <w:r>
        <w:rPr/>
        <w:t>ENA submits its highly proprietary data on a confidential basis for the limited purpose of Staff’s Non-Public Investigation with respect to recent natural gas prices at the California border.  If the information contained herein were to be disclosed, ENA’s competitors would make use of the information to gain unwarranted competitive insight into ENA’s business practices and models.  Accordingly, the information must be held in the strictest confidence and should not be circulated generally among Commission employees on the internal RIMS system or made available to the public in any form.</w:t>
      </w:r>
    </w:p>
    <w:p>
      <w:pPr>
        <w:pStyle w:val="Normal"/>
        <w:rPr/>
      </w:pPr>
      <w:r>
        <w:rPr/>
      </w:r>
    </w:p>
    <w:p>
      <w:pPr>
        <w:pStyle w:val="Normal"/>
        <w:rPr/>
      </w:pPr>
      <w:r>
        <w:rPr/>
        <w:t xml:space="preserve">The Staff’s data request also sought information from Enron Energy Services, Inc. (“EESI”) and Enron Energy Marketing Corp. (“EEMC”).  The requested data for these entities is maintained in a database separate from ENA’s by an outside services firm. Upon receiving the Staff’s data request, EESI and EEMC requested that its service provider prepare the requested reports as expeditiously as possible.  The outside provider has indicated that the data through April 30, 2001 will be available in approximately two weeks and May data approximately one week after that.  EESI and EEMC regret the delay in responding, but the timing of the availability of the requested information is beyond the control of EESI and EEMC.  </w:t>
      </w:r>
    </w:p>
    <w:p>
      <w:pPr>
        <w:pStyle w:val="Normal"/>
        <w:rPr/>
      </w:pPr>
      <w:r>
        <w:rPr/>
      </w:r>
    </w:p>
    <w:p>
      <w:pPr>
        <w:pStyle w:val="Normal"/>
        <w:rPr/>
      </w:pPr>
      <w:r>
        <w:rPr/>
      </w:r>
    </w:p>
    <w:p>
      <w:pPr>
        <w:pStyle w:val="Normal"/>
        <w:rPr/>
      </w:pPr>
      <w:r>
        <w:rPr/>
      </w:r>
    </w:p>
    <w:p>
      <w:pPr>
        <w:pStyle w:val="Normal"/>
        <w:rPr/>
      </w:pPr>
      <w:r>
        <w:rPr/>
      </w:r>
    </w:p>
    <w:p>
      <w:pPr>
        <w:pStyle w:val="Normal"/>
        <w:rPr/>
      </w:pPr>
      <w:r>
        <w:rPr/>
        <w:t>Please contact the undersigned if you have any questions.</w:t>
      </w:r>
    </w:p>
    <w:p>
      <w:pPr>
        <w:pStyle w:val="Normal"/>
        <w:rPr/>
      </w:pPr>
      <w:r>
        <w:rPr/>
      </w:r>
      <w:bookmarkStart w:id="0" w:name="Mark"/>
      <w:bookmarkStart w:id="1" w:name="Mark"/>
      <w:bookmarkEnd w:id="1"/>
    </w:p>
    <w:p>
      <w:pPr>
        <w:pStyle w:val="Normal"/>
        <w:rPr/>
      </w:pPr>
      <w:r>
        <w:rPr/>
      </w:r>
    </w:p>
    <w:p>
      <w:pPr>
        <w:pStyle w:val="Normal"/>
        <w:rPr/>
      </w:pPr>
      <w:r>
        <w:rPr/>
        <w:tab/>
        <w:tab/>
        <w:tab/>
        <w:tab/>
        <w:tab/>
        <w:tab/>
        <w:t>Very truly yours,</w:t>
      </w:r>
    </w:p>
    <w:p>
      <w:pPr>
        <w:pStyle w:val="Normal"/>
        <w:rPr/>
      </w:pPr>
      <w:r>
        <w:rPr/>
      </w:r>
    </w:p>
    <w:p>
      <w:pPr>
        <w:pStyle w:val="Normal"/>
        <w:rPr/>
      </w:pPr>
      <w:r>
        <w:rPr/>
        <w:tab/>
        <w:tab/>
        <w:tab/>
        <w:tab/>
        <w:tab/>
        <w:tab/>
        <w:t>Bracewell &amp; Patterson, L.L.P.</w:t>
      </w:r>
    </w:p>
    <w:p>
      <w:pPr>
        <w:pStyle w:val="Normal"/>
        <w:rPr/>
      </w:pPr>
      <w:r>
        <w:rPr/>
      </w:r>
    </w:p>
    <w:p>
      <w:pPr>
        <w:pStyle w:val="Normal"/>
        <w:rPr/>
      </w:pPr>
      <w:r>
        <w:rPr/>
      </w:r>
    </w:p>
    <w:p>
      <w:pPr>
        <w:pStyle w:val="Normal"/>
        <w:rPr/>
      </w:pPr>
      <w:r>
        <w:rPr/>
      </w:r>
    </w:p>
    <w:p>
      <w:pPr>
        <w:pStyle w:val="Normal"/>
        <w:rPr/>
      </w:pPr>
      <w:r>
        <w:rPr/>
        <w:tab/>
        <w:tab/>
        <w:tab/>
        <w:tab/>
        <w:tab/>
        <w:tab/>
        <w:t>Randall S. Rich</w:t>
      </w:r>
    </w:p>
    <w:p>
      <w:pPr>
        <w:pStyle w:val="Normal"/>
        <w:rPr/>
      </w:pPr>
      <w:r>
        <w:rPr/>
      </w:r>
    </w:p>
    <w:p>
      <w:pPr>
        <w:pStyle w:val="Normal"/>
        <w:rPr/>
      </w:pPr>
      <w:r>
        <w:rPr/>
      </w:r>
    </w:p>
    <w:p>
      <w:pPr>
        <w:pStyle w:val="Normal"/>
        <w:rPr/>
      </w:pPr>
      <w:r>
        <w:rPr/>
        <w:t>cc:</w:t>
        <w:tab/>
        <w:t>Rebecca W. Cantrell</w:t>
      </w:r>
    </w:p>
    <w:p>
      <w:pPr>
        <w:pStyle w:val="Normal"/>
        <w:rPr/>
      </w:pPr>
      <w:r>
        <w:rPr/>
        <w:tab/>
        <w:t>Leslie J. Lawner</w:t>
      </w:r>
    </w:p>
    <w:p>
      <w:pPr>
        <w:pStyle w:val="Normal"/>
        <w:rPr/>
      </w:pPr>
      <w:r>
        <w:rPr/>
        <w:tab/>
        <w:t>Enron Corp.</w:t>
      </w:r>
    </w:p>
    <w:p>
      <w:pPr>
        <w:pStyle w:val="Normal"/>
        <w:rPr/>
      </w:pPr>
      <w:r>
        <w:rPr/>
      </w:r>
    </w:p>
    <w:p>
      <w:pPr>
        <w:pStyle w:val="Normal"/>
        <w:rPr/>
      </w:pPr>
      <w:r>
        <w:rPr/>
      </w:r>
    </w:p>
    <w:sectPr>
      <w:headerReference w:type="default" r:id="rId2"/>
      <w:headerReference w:type="first" r:id="rId3"/>
      <w:type w:val="nextPage"/>
      <w:pgSz w:w="12240" w:h="15840"/>
      <w:pgMar w:left="1872" w:right="1728" w:gutter="0" w:header="720" w:top="1440" w:footer="0" w:bottom="144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p>
    <w:pPr>
      <w:pStyle w:val="Header"/>
      <w:rPr/>
    </w:pPr>
    <w:r>
      <w:rPr/>
    </w:r>
  </w:p>
  <w:p>
    <w:pPr>
      <w:pStyle w:val="Header"/>
      <w:rPr/>
    </w:pPr>
    <w:r>
      <w:rPr/>
      <w:t>John R. Kroeger</w:t>
    </w:r>
  </w:p>
  <w:p>
    <w:pPr>
      <w:pStyle w:val="Header"/>
      <w:rPr/>
    </w:pPr>
    <w:r>
      <w:rPr/>
      <w:t>May 25, 2001</w:t>
    </w:r>
  </w:p>
  <w:p>
    <w:pPr>
      <w:pStyle w:val="Header"/>
      <w:rPr/>
    </w:pPr>
    <w:r>
      <w:rPr/>
      <w:t xml:space="preserve">Page </w:t>
    </w:r>
    <w:r>
      <w:rPr/>
      <w:fldChar w:fldCharType="begin"/>
    </w:r>
    <w:r>
      <w:rPr/>
      <w:instrText xml:space="preserve"> PAGE </w:instrText>
    </w:r>
    <w:r>
      <w:rPr/>
      <w:fldChar w:fldCharType="separate"/>
    </w:r>
    <w:r>
      <w:rPr/>
      <w:t>2</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keepNext w:val="true"/>
      <w:numPr>
        <w:ilvl w:val="0"/>
        <w:numId w:val="1"/>
      </w:numPr>
      <w:jc w:val="end"/>
      <w:outlineLvl w:val="0"/>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FirstIndent">
    <w:name w:val="Body Text First Indent"/>
    <w:basedOn w:val="BodyText"/>
    <w:qFormat/>
    <w:pPr>
      <w:spacing w:before="0" w:after="24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2001-05-25T16:30:00Z</dcterms:created>
  <dc:creator>Bracewell &amp; Patterson, LLP</dc:creator>
  <dc:description/>
  <dc:language>en-CA</dc:language>
  <cp:lastModifiedBy>Rebecca W. Cantrell</cp:lastModifiedBy>
  <dcterms:modified xsi:type="dcterms:W3CDTF">2001-05-25T16:30:00Z</dcterms:modified>
  <cp:revision>2</cp:revision>
  <dc:subject/>
  <dc:title>May 25, 2001</dc:title>
</cp:coreProperties>
</file>