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BULLETS 11-16-01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rFonts w:ascii="Arial Unicode MS" w:hAnsi="Arial Unicode MS" w:eastAsia="Arial Unicode MS" w:cs="Arial Unicode MS"/>
          <w:b/>
          <w:bCs/>
          <w:u w:val="single"/>
        </w:rPr>
      </w:pPr>
      <w:r>
        <w:rPr>
          <w:rFonts w:eastAsia="Arial Unicode MS" w:cs="Arial Unicode MS" w:ascii="Arial Unicode MS" w:hAnsi="Arial Unicode MS"/>
          <w:b/>
          <w:bCs/>
          <w:u w:val="single"/>
        </w:rPr>
      </w:r>
    </w:p>
    <w:p>
      <w:pPr>
        <w:pStyle w:val="Heading1"/>
        <w:autoSpaceDE w:val="false"/>
        <w:ind w:hanging="0" w:start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Current Week Daily Activity</w:t>
      </w:r>
    </w:p>
    <w:p>
      <w:pPr>
        <w:pStyle w:val="Normal"/>
        <w:numPr>
          <w:ilvl w:val="0"/>
          <w:numId w:val="2"/>
        </w:numPr>
        <w:autoSpaceDE w:val="false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  <w:t>TW sold a 20, 000 MMBtu of fuel to Richardson Products this week at TW Permian Midpoint.</w:t>
      </w:r>
    </w:p>
    <w:p>
      <w:pPr>
        <w:pStyle w:val="Normal"/>
        <w:numPr>
          <w:ilvl w:val="0"/>
          <w:numId w:val="2"/>
        </w:numPr>
        <w:autoSpaceDE w:val="false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  <w:t>TW sold 20,000 MMBtu/d of East to East Firm Transportation to Reliant for the remainder of November for $0.04 plus fuel, which provides additional revenue of $17,000.</w:t>
      </w:r>
    </w:p>
    <w:p>
      <w:pPr>
        <w:pStyle w:val="Normal"/>
        <w:numPr>
          <w:ilvl w:val="0"/>
          <w:numId w:val="2"/>
        </w:numPr>
        <w:autoSpaceDE w:val="false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  <w:t xml:space="preserve">TW sold PNR to Calpine at Southpoint during the period November 8-13th.  Revenues for this transaction are $44,000.  </w:t>
      </w:r>
    </w:p>
    <w:p>
      <w:pPr>
        <w:pStyle w:val="Normal"/>
        <w:autoSpaceDE w:val="false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</w:r>
    </w:p>
    <w:p>
      <w:pPr>
        <w:pStyle w:val="Normal"/>
        <w:autoSpaceDE w:val="false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2240" w:h="15840"/>
      <w:pgMar w:left="54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WW8NumSt6z1">
    <w:name w:val="WW8NumSt6z1"/>
    <w:qFormat/>
    <w:rPr>
      <w:rFonts w:ascii="Courier New" w:hAnsi="Courier New" w:cs="Courier New"/>
    </w:rPr>
  </w:style>
  <w:style w:type="character" w:styleId="WW8NumSt6z2">
    <w:name w:val="WW8NumSt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2001-11-16T16:53:00Z</dcterms:created>
  <dc:creator>kwatson</dc:creator>
  <dc:description/>
  <dc:language>en-CA</dc:language>
  <cp:lastModifiedBy>kwatson</cp:lastModifiedBy>
  <dcterms:modified xsi:type="dcterms:W3CDTF">2001-11-16T17:14:00Z</dcterms:modified>
  <cp:revision>3</cp:revision>
  <dc:subject/>
  <dc:title>BULLETS 06-01-01</dc:title>
</cp:coreProperties>
</file>