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 10-19-01</w:t>
      </w:r>
    </w:p>
    <w:p>
      <w:pPr>
        <w:pStyle w:val="Normal"/>
        <w:rPr>
          <w:b/>
          <w:bCs/>
          <w:u w:val="single"/>
        </w:rPr>
      </w:pPr>
      <w:r>
        <w:rPr>
          <w:b/>
          <w:bCs/>
          <w:u w:val="single"/>
        </w:rPr>
      </w:r>
    </w:p>
    <w:p>
      <w:pPr>
        <w:pStyle w:val="Normal"/>
        <w:rPr>
          <w:rFonts w:ascii="Arial Unicode MS" w:hAnsi="Arial Unicode MS" w:eastAsia="Arial Unicode MS" w:cs="Arial Unicode MS"/>
          <w:b/>
          <w:bCs/>
          <w:u w:val="single"/>
        </w:rPr>
      </w:pPr>
      <w:r>
        <w:rPr>
          <w:rFonts w:eastAsia="Arial Unicode MS" w:cs="Arial Unicode MS" w:ascii="Arial Unicode MS" w:hAnsi="Arial Unicode MS"/>
          <w:b/>
          <w:bCs/>
          <w:u w:val="single"/>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Questar Southern Trails</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On Monday, Transwestern submitted a non-binding expression of interest to Questar pertaining to the acquisition of the West Leg of the Southern Trails Pipeline.  We are coordinating the due diligence team and will be setting a date with Questar to attend the data room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Pemex -  Trans Pecos</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We have been evaluating the reply from Pemex on the Trans Pecos rate.  We are coordinating our response with Kinder Morgan and have a meeting set with Pemex on Tuesday, October 23 to discuss the proposal.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Operator Balancing Agreements (OBA)</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Marketing continues to communicate and work with the Operators that were notified of termination of their volumetric OBA effective November 1.  They will now be under the tariff OBA which is dollar valued.  We are pursuing resolution payback plans with each of the Operators on the existing imbalances.    </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 </w:t>
      </w:r>
    </w:p>
    <w:p>
      <w:pPr>
        <w:pStyle w:val="Normal"/>
        <w:autoSpaceDE w:val="false"/>
        <w:rPr>
          <w:rFonts w:ascii="Arial Unicode MS" w:hAnsi="Arial Unicode MS" w:eastAsia="Arial Unicode MS" w:cs="Arial Unicode MS"/>
        </w:rPr>
      </w:pPr>
      <w:r>
        <w:rPr>
          <w:rFonts w:cs="Arial Unicode MS" w:ascii="Arial Unicode MS" w:hAnsi="Arial Unicode MS"/>
          <w:szCs w:val="20"/>
        </w:rPr>
        <w:t>Two Shipper Imbalances from Texaco Natural Gas and Reliant Energy Marketing in the amount of $134,233 and $73,576 respectively have been collected.  Gas Logistics has been doing a great job pursuing resolution on the Shipper Imbalances.</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IT backhauls from PG&amp;E Topock and the Griffith Plant to the West of Thoreau Area total $92,000</w:t>
      </w:r>
      <w:r>
        <w:rPr>
          <w:rFonts w:cs="Arial Unicode MS" w:ascii="Arial Unicode MS" w:hAnsi="Arial Unicode MS"/>
          <w:color w:val="FF0000"/>
          <w:szCs w:val="20"/>
        </w:rPr>
        <w:t xml:space="preserve"> </w:t>
      </w:r>
      <w:r>
        <w:rPr>
          <w:rFonts w:cs="Arial Unicode MS" w:ascii="Arial Unicode MS" w:hAnsi="Arial Unicode MS"/>
          <w:szCs w:val="20"/>
        </w:rPr>
        <w:t>through October 18.</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Transwestern sold a total of 65,000 MMBtu of fuel to Richardson Products at Gas Daily El Paso Midpoint Index resulting in incremental revenue of $48,000.</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 xml:space="preserve">Sold to Wasatch Energy 600 MMBtu/day Firm Transportation from the Maljamar Plant to PNM Curry County at $.08 one-part rate for November 1, 2001 through May 31, 2002.   </w:t>
      </w:r>
    </w:p>
    <w:p>
      <w:pPr>
        <w:pStyle w:val="Normal"/>
        <w:autoSpaceDE w:val="false"/>
        <w:rPr>
          <w:rFonts w:ascii="Arial Unicode MS" w:hAnsi="Arial Unicode MS" w:cs="Arial Unicode MS"/>
          <w:szCs w:val="20"/>
        </w:rPr>
      </w:pPr>
      <w:r>
        <w:rPr>
          <w:rFonts w:cs="Arial Unicode MS" w:ascii="Arial Unicode MS" w:hAnsi="Arial Unicode MS"/>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6z0">
    <w:name w:val="WW8NumSt6z0"/>
    <w:qFormat/>
    <w:rPr>
      <w:rFonts w:ascii="Symbol" w:hAnsi="Symbol" w:cs="Symbol"/>
    </w:rPr>
  </w:style>
  <w:style w:type="character" w:styleId="WW8NumSt6z1">
    <w:name w:val="WW8NumSt6z1"/>
    <w:qFormat/>
    <w:rPr>
      <w:rFonts w:ascii="Courier New" w:hAnsi="Courier New" w:cs="Courier New"/>
    </w:rPr>
  </w:style>
  <w:style w:type="character" w:styleId="WW8NumSt6z2">
    <w:name w:val="WW8NumSt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2001-10-18T20:23:00Z</dcterms:created>
  <dc:creator>kwatson</dc:creator>
  <dc:description/>
  <dc:language>en-CA</dc:language>
  <cp:lastModifiedBy>kwatson</cp:lastModifiedBy>
  <dcterms:modified xsi:type="dcterms:W3CDTF">2001-10-19T16:14:00Z</dcterms:modified>
  <cp:revision>3</cp:revision>
  <dc:subject/>
  <dc:title>BULLETS 06-01-01</dc:title>
</cp:coreProperties>
</file>